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7F2F" w:rsidRPr="0063561E" w:rsidRDefault="00AE0D58" w:rsidP="00F22391">
      <w:pPr>
        <w:tabs>
          <w:tab w:val="left" w:pos="450"/>
        </w:tabs>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1363980</wp:posOffset>
                </wp:positionH>
                <wp:positionV relativeFrom="paragraph">
                  <wp:posOffset>-300355</wp:posOffset>
                </wp:positionV>
                <wp:extent cx="4666615" cy="3867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F2F" w:rsidRPr="005C52AC" w:rsidRDefault="00657F2F" w:rsidP="005C52AC">
                            <w:pPr>
                              <w:pStyle w:val="Heading8"/>
                              <w:rPr>
                                <w:rFonts w:ascii="Arial Black" w:hAnsi="Arial Black"/>
                                <w:sz w:val="22"/>
                                <w:szCs w:val="22"/>
                                <w:lang w:val="ru-RU"/>
                              </w:rPr>
                            </w:pPr>
                            <w:r w:rsidRPr="005C52AC">
                              <w:rPr>
                                <w:rFonts w:ascii="Arial Black" w:hAnsi="Arial Black"/>
                                <w:sz w:val="22"/>
                                <w:szCs w:val="22"/>
                                <w:lang w:val="ru-RU"/>
                              </w:rPr>
                              <w:t>БЪЛГАРСКИ  ЕНЕРГИЕН И МИНЕН ФОРУМ</w:t>
                            </w:r>
                          </w:p>
                          <w:p w:rsidR="00657F2F" w:rsidRPr="00420A78" w:rsidRDefault="00657F2F" w:rsidP="007B028C">
                            <w:pPr>
                              <w:rPr>
                                <w:lang w:val="ru-RU"/>
                              </w:rPr>
                            </w:pPr>
                          </w:p>
                          <w:p w:rsidR="00657F2F" w:rsidRDefault="00657F2F" w:rsidP="007B028C">
                            <w:pPr>
                              <w:rPr>
                                <w:lang w:val="ru-RU"/>
                              </w:rPr>
                            </w:pPr>
                          </w:p>
                          <w:p w:rsidR="00657F2F" w:rsidRPr="00420A78" w:rsidRDefault="00657F2F" w:rsidP="007B028C">
                            <w:pPr>
                              <w:rPr>
                                <w:lang w:val="ru-RU"/>
                              </w:rPr>
                            </w:pPr>
                          </w:p>
                          <w:p w:rsidR="00657F2F" w:rsidRPr="00173014" w:rsidRDefault="00657F2F" w:rsidP="007B028C">
                            <w:pPr>
                              <w:pStyle w:val="Heading8"/>
                              <w:rPr>
                                <w:rFonts w:ascii="Arial Black" w:hAnsi="Arial Black"/>
                                <w:sz w:val="28"/>
                                <w:szCs w:val="28"/>
                                <w:lang w:val="ru-RU"/>
                              </w:rPr>
                            </w:pPr>
                            <w:r w:rsidRPr="00173014">
                              <w:rPr>
                                <w:rFonts w:ascii="Arial Black" w:hAnsi="Arial Black"/>
                                <w:sz w:val="28"/>
                                <w:szCs w:val="28"/>
                                <w:lang w:val="ru-RU"/>
                              </w:rPr>
                              <w:t xml:space="preserve">  БЪЛГАРСКИ  ЕНЕРГИЕН  ФОРУМ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4pt;margin-top:-23.65pt;width:367.4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GDtA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" filled="f" stroked="f">
                <v:textbox>
                  <w:txbxContent>
                    <w:p w:rsidR="00657F2F" w:rsidRPr="005C52AC" w:rsidRDefault="00657F2F" w:rsidP="005C52AC">
                      <w:pPr>
                        <w:pStyle w:val="Heading8"/>
                        <w:rPr>
                          <w:rFonts w:ascii="Arial Black" w:hAnsi="Arial Black"/>
                          <w:sz w:val="22"/>
                          <w:szCs w:val="22"/>
                          <w:lang w:val="ru-RU"/>
                        </w:rPr>
                      </w:pPr>
                      <w:r w:rsidRPr="005C52AC">
                        <w:rPr>
                          <w:rFonts w:ascii="Arial Black" w:hAnsi="Arial Black"/>
                          <w:sz w:val="22"/>
                          <w:szCs w:val="22"/>
                          <w:lang w:val="ru-RU"/>
                        </w:rPr>
                        <w:t>БЪЛГАРСКИ  ЕНЕРГИЕН И МИНЕН ФОРУМ</w:t>
                      </w:r>
                    </w:p>
                    <w:p w:rsidR="00657F2F" w:rsidRPr="00420A78" w:rsidRDefault="00657F2F" w:rsidP="007B028C">
                      <w:pPr>
                        <w:rPr>
                          <w:lang w:val="ru-RU"/>
                        </w:rPr>
                      </w:pPr>
                    </w:p>
                    <w:p w:rsidR="00657F2F" w:rsidRDefault="00657F2F" w:rsidP="007B028C">
                      <w:pPr>
                        <w:rPr>
                          <w:lang w:val="ru-RU"/>
                        </w:rPr>
                      </w:pPr>
                    </w:p>
                    <w:p w:rsidR="00657F2F" w:rsidRPr="00420A78" w:rsidRDefault="00657F2F" w:rsidP="007B028C">
                      <w:pPr>
                        <w:rPr>
                          <w:lang w:val="ru-RU"/>
                        </w:rPr>
                      </w:pPr>
                    </w:p>
                    <w:p w:rsidR="00657F2F" w:rsidRPr="00173014" w:rsidRDefault="00657F2F" w:rsidP="007B028C">
                      <w:pPr>
                        <w:pStyle w:val="Heading8"/>
                        <w:rPr>
                          <w:rFonts w:ascii="Arial Black" w:hAnsi="Arial Black"/>
                          <w:sz w:val="28"/>
                          <w:szCs w:val="28"/>
                          <w:lang w:val="ru-RU"/>
                        </w:rPr>
                      </w:pPr>
                      <w:r w:rsidRPr="00173014">
                        <w:rPr>
                          <w:rFonts w:ascii="Arial Black" w:hAnsi="Arial Black"/>
                          <w:sz w:val="28"/>
                          <w:szCs w:val="28"/>
                          <w:lang w:val="ru-RU"/>
                        </w:rPr>
                        <w:t xml:space="preserve">  БЪЛГАРСКИ  ЕНЕРГИЕН  ФОРУМ</w:t>
                      </w:r>
                    </w:p>
                  </w:txbxContent>
                </v:textbox>
              </v:shape>
            </w:pict>
          </mc:Fallback>
        </mc:AlternateContent>
      </w:r>
      <w:r w:rsidR="005E7A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9pt;margin-top:-23pt;width:31.85pt;height:27.65pt;z-index:-251658240;mso-position-horizontal-relative:text;mso-position-vertical-relative:text">
            <v:imagedata r:id="rId6" o:title=""/>
          </v:shape>
          <o:OLEObject Type="Embed" ProgID="CorelDRAW.Graphic.11" ShapeID="_x0000_s1026" DrawAspect="Content" ObjectID="_1620719738" r:id="rId7"/>
        </w:pict>
      </w:r>
    </w:p>
    <w:p w:rsidR="009558A5" w:rsidRDefault="009558A5" w:rsidP="005C52AC">
      <w:pPr>
        <w:shd w:val="clear" w:color="auto" w:fill="FFFFFF"/>
        <w:ind w:left="2160"/>
        <w:jc w:val="both"/>
        <w:rPr>
          <w:bCs/>
          <w:i/>
          <w:color w:val="3B3B3B"/>
          <w:sz w:val="28"/>
          <w:szCs w:val="28"/>
          <w:lang w:val="ru-RU"/>
        </w:rPr>
      </w:pPr>
    </w:p>
    <w:p w:rsidR="00657F2F" w:rsidRPr="00D351AA" w:rsidRDefault="00657F2F" w:rsidP="005C52AC">
      <w:pPr>
        <w:shd w:val="clear" w:color="auto" w:fill="FFFFFF"/>
        <w:ind w:left="2160"/>
        <w:jc w:val="both"/>
        <w:rPr>
          <w:bCs/>
          <w:i/>
          <w:color w:val="3B3B3B"/>
          <w:sz w:val="28"/>
          <w:szCs w:val="28"/>
          <w:lang w:val="ru-RU"/>
        </w:rPr>
      </w:pPr>
      <w:r w:rsidRPr="00D351AA">
        <w:rPr>
          <w:bCs/>
          <w:i/>
          <w:color w:val="3B3B3B"/>
          <w:sz w:val="28"/>
          <w:szCs w:val="28"/>
          <w:lang w:val="ru-RU"/>
        </w:rPr>
        <w:t>8</w:t>
      </w:r>
      <w:r w:rsidRPr="00D351AA">
        <w:rPr>
          <w:bCs/>
          <w:i/>
          <w:color w:val="3B3B3B"/>
          <w:sz w:val="28"/>
          <w:szCs w:val="28"/>
          <w:vertAlign w:val="superscript"/>
          <w:lang w:val="bg-BG"/>
        </w:rPr>
        <w:t>ма</w:t>
      </w:r>
      <w:r w:rsidRPr="00D351AA">
        <w:rPr>
          <w:bCs/>
          <w:i/>
          <w:color w:val="3B3B3B"/>
          <w:sz w:val="28"/>
          <w:szCs w:val="28"/>
          <w:vertAlign w:val="superscript"/>
          <w:lang w:val="ru-RU"/>
        </w:rPr>
        <w:t xml:space="preserve"> </w:t>
      </w:r>
      <w:r w:rsidRPr="00D351AA">
        <w:rPr>
          <w:bCs/>
          <w:i/>
          <w:color w:val="3B3B3B"/>
          <w:sz w:val="28"/>
          <w:szCs w:val="28"/>
          <w:lang w:val="bg-BG"/>
        </w:rPr>
        <w:t>Регионална Енергийна Конференция</w:t>
      </w:r>
    </w:p>
    <w:p w:rsidR="00657F2F" w:rsidRPr="009558A5" w:rsidRDefault="00D351AA" w:rsidP="00D351AA">
      <w:pPr>
        <w:shd w:val="clear" w:color="auto" w:fill="FFFFFF"/>
        <w:jc w:val="center"/>
        <w:rPr>
          <w:color w:val="3B3B3B"/>
          <w:lang w:val="ru-RU"/>
        </w:rPr>
      </w:pPr>
      <w:r w:rsidRPr="009558A5">
        <w:rPr>
          <w:b/>
          <w:bCs/>
          <w:color w:val="3B3B3B"/>
        </w:rPr>
        <w:t>“</w:t>
      </w:r>
      <w:r w:rsidR="00657F2F" w:rsidRPr="009558A5">
        <w:rPr>
          <w:b/>
          <w:bCs/>
          <w:color w:val="3B3B3B"/>
          <w:lang w:val="bg-BG"/>
        </w:rPr>
        <w:t>Дневният ред на енергийното развитие на региона –</w:t>
      </w:r>
      <w:r w:rsidRPr="009558A5">
        <w:rPr>
          <w:b/>
          <w:bCs/>
          <w:color w:val="3B3B3B"/>
          <w:lang w:val="bg-BG"/>
        </w:rPr>
        <w:t xml:space="preserve"> </w:t>
      </w:r>
      <w:r w:rsidR="00657F2F" w:rsidRPr="009558A5">
        <w:rPr>
          <w:b/>
          <w:bCs/>
          <w:color w:val="3B3B3B"/>
          <w:lang w:val="bg-BG"/>
        </w:rPr>
        <w:t>приоритети, технологии, пазари</w:t>
      </w:r>
      <w:r w:rsidRPr="009558A5">
        <w:rPr>
          <w:b/>
          <w:bCs/>
          <w:color w:val="3B3B3B"/>
          <w:lang w:val="bg-BG"/>
        </w:rPr>
        <w:t>“</w:t>
      </w:r>
    </w:p>
    <w:p w:rsidR="00D351AA" w:rsidRPr="00D351AA" w:rsidRDefault="00D351AA" w:rsidP="00DA3BDE">
      <w:pPr>
        <w:shd w:val="clear" w:color="auto" w:fill="FFFFFF"/>
        <w:ind w:firstLine="720"/>
        <w:jc w:val="both"/>
        <w:rPr>
          <w:b/>
          <w:color w:val="3B3B3B"/>
          <w:sz w:val="28"/>
          <w:szCs w:val="28"/>
          <w:lang w:val="ru-RU"/>
        </w:rPr>
      </w:pPr>
    </w:p>
    <w:p w:rsidR="00657F2F" w:rsidRPr="009558A5" w:rsidRDefault="00D351AA" w:rsidP="00D351AA">
      <w:pPr>
        <w:shd w:val="clear" w:color="auto" w:fill="FFFFFF"/>
        <w:ind w:left="3600" w:firstLine="720"/>
        <w:jc w:val="both"/>
        <w:rPr>
          <w:b/>
          <w:color w:val="3B3B3B"/>
          <w:sz w:val="28"/>
          <w:szCs w:val="28"/>
          <w:lang w:val="ru-RU"/>
        </w:rPr>
      </w:pPr>
      <w:r w:rsidRPr="009558A5">
        <w:rPr>
          <w:b/>
          <w:color w:val="3B3B3B"/>
          <w:sz w:val="28"/>
          <w:szCs w:val="28"/>
          <w:lang w:val="ru-RU"/>
        </w:rPr>
        <w:t>Меморандум</w:t>
      </w:r>
    </w:p>
    <w:p w:rsidR="00D351AA" w:rsidRDefault="00D351AA" w:rsidP="00D351AA">
      <w:pPr>
        <w:shd w:val="clear" w:color="auto" w:fill="FFFFFF"/>
        <w:ind w:left="3600" w:firstLine="720"/>
        <w:jc w:val="both"/>
        <w:rPr>
          <w:b/>
          <w:color w:val="3B3B3B"/>
          <w:sz w:val="22"/>
          <w:szCs w:val="22"/>
          <w:lang w:val="ru-RU"/>
        </w:rPr>
      </w:pPr>
    </w:p>
    <w:p w:rsidR="00D351AA" w:rsidRPr="009558A5" w:rsidRDefault="006405B4" w:rsidP="00DA3BDE">
      <w:pPr>
        <w:shd w:val="clear" w:color="auto" w:fill="FFFFFF"/>
        <w:ind w:firstLine="720"/>
        <w:jc w:val="both"/>
        <w:rPr>
          <w:color w:val="3B3B3B"/>
          <w:lang w:val="bg-BG"/>
        </w:rPr>
      </w:pPr>
      <w:r w:rsidRPr="009558A5">
        <w:rPr>
          <w:color w:val="3B3B3B"/>
          <w:lang w:val="bg-BG"/>
        </w:rPr>
        <w:t>В рамките на осмата Регионална Енергийна Конференция на Б</w:t>
      </w:r>
      <w:r w:rsidR="00D351AA" w:rsidRPr="009558A5">
        <w:rPr>
          <w:color w:val="3B3B3B"/>
          <w:lang w:val="bg-BG"/>
        </w:rPr>
        <w:t>ългарския енергиен и минен форум</w:t>
      </w:r>
      <w:r w:rsidRPr="009558A5">
        <w:rPr>
          <w:color w:val="3B3B3B"/>
          <w:lang w:val="bg-BG"/>
        </w:rPr>
        <w:t xml:space="preserve">, проведена на 17 май 2019 г. в София </w:t>
      </w:r>
      <w:r w:rsidR="009558A5">
        <w:rPr>
          <w:color w:val="3B3B3B"/>
          <w:lang w:val="bg-BG"/>
        </w:rPr>
        <w:t xml:space="preserve">под патронажа на министъра на енергетиката Теменужка Петкова </w:t>
      </w:r>
      <w:r w:rsidR="00D351AA" w:rsidRPr="009558A5">
        <w:rPr>
          <w:color w:val="3B3B3B"/>
          <w:lang w:val="bg-BG"/>
        </w:rPr>
        <w:t xml:space="preserve">участваха над 300 специалисти от 14 страни от Европа и Америка, </w:t>
      </w:r>
      <w:r w:rsidRPr="009558A5">
        <w:rPr>
          <w:color w:val="3B3B3B"/>
          <w:lang w:val="bg-BG"/>
        </w:rPr>
        <w:t>бяха представени 30 доклада</w:t>
      </w:r>
      <w:r w:rsidR="00D351AA" w:rsidRPr="009558A5">
        <w:rPr>
          <w:color w:val="3B3B3B"/>
          <w:lang w:val="bg-BG"/>
        </w:rPr>
        <w:t xml:space="preserve"> в рамките на </w:t>
      </w:r>
      <w:r w:rsidRPr="009558A5">
        <w:rPr>
          <w:color w:val="3B3B3B"/>
          <w:lang w:val="bg-BG"/>
        </w:rPr>
        <w:t xml:space="preserve">5 </w:t>
      </w:r>
      <w:r w:rsidR="00D351AA" w:rsidRPr="009558A5">
        <w:rPr>
          <w:color w:val="3B3B3B"/>
          <w:lang w:val="bg-BG"/>
        </w:rPr>
        <w:t xml:space="preserve">тематични </w:t>
      </w:r>
      <w:r w:rsidRPr="009558A5">
        <w:rPr>
          <w:color w:val="3B3B3B"/>
          <w:lang w:val="bg-BG"/>
        </w:rPr>
        <w:t xml:space="preserve">панела. </w:t>
      </w:r>
    </w:p>
    <w:p w:rsidR="00E07E8F" w:rsidRPr="009558A5" w:rsidRDefault="006405B4" w:rsidP="00DA3BDE">
      <w:pPr>
        <w:shd w:val="clear" w:color="auto" w:fill="FFFFFF"/>
        <w:ind w:firstLine="720"/>
        <w:jc w:val="both"/>
        <w:rPr>
          <w:color w:val="3B3B3B"/>
          <w:lang w:val="bg-BG"/>
        </w:rPr>
      </w:pPr>
      <w:r w:rsidRPr="009558A5">
        <w:rPr>
          <w:color w:val="3B3B3B"/>
          <w:lang w:val="bg-BG"/>
        </w:rPr>
        <w:t xml:space="preserve">Специален принос </w:t>
      </w:r>
      <w:r w:rsidR="00D351AA" w:rsidRPr="009558A5">
        <w:rPr>
          <w:color w:val="3B3B3B"/>
          <w:lang w:val="bg-BG"/>
        </w:rPr>
        <w:t xml:space="preserve">за конференцията </w:t>
      </w:r>
      <w:r w:rsidRPr="009558A5">
        <w:rPr>
          <w:color w:val="3B3B3B"/>
          <w:lang w:val="bg-BG"/>
        </w:rPr>
        <w:t xml:space="preserve">направиха </w:t>
      </w:r>
      <w:r w:rsidR="009558A5" w:rsidRPr="009558A5">
        <w:rPr>
          <w:color w:val="3B3B3B"/>
          <w:lang w:val="bg-BG"/>
        </w:rPr>
        <w:t xml:space="preserve">повече от </w:t>
      </w:r>
      <w:r w:rsidRPr="009558A5">
        <w:rPr>
          <w:color w:val="3B3B3B"/>
          <w:lang w:val="bg-BG"/>
        </w:rPr>
        <w:t xml:space="preserve">10 </w:t>
      </w:r>
      <w:r w:rsidR="00E07E8F" w:rsidRPr="009558A5">
        <w:rPr>
          <w:color w:val="3B3B3B"/>
          <w:lang w:val="bg-BG"/>
        </w:rPr>
        <w:t>ВИП-</w:t>
      </w:r>
      <w:r w:rsidRPr="009558A5">
        <w:rPr>
          <w:color w:val="3B3B3B"/>
          <w:lang w:val="bg-BG"/>
        </w:rPr>
        <w:t>представители на международни институции</w:t>
      </w:r>
      <w:r w:rsidR="009558A5" w:rsidRPr="009558A5">
        <w:rPr>
          <w:color w:val="3B3B3B"/>
          <w:lang w:val="bg-BG"/>
        </w:rPr>
        <w:t>,</w:t>
      </w:r>
      <w:r w:rsidRPr="009558A5">
        <w:rPr>
          <w:color w:val="3B3B3B"/>
          <w:lang w:val="bg-BG"/>
        </w:rPr>
        <w:t xml:space="preserve"> организации</w:t>
      </w:r>
      <w:r w:rsidR="009558A5" w:rsidRPr="009558A5">
        <w:rPr>
          <w:color w:val="3B3B3B"/>
          <w:lang w:val="bg-BG"/>
        </w:rPr>
        <w:t xml:space="preserve"> и големи междунаридни компании</w:t>
      </w:r>
      <w:r w:rsidR="00E07E8F" w:rsidRPr="009558A5">
        <w:rPr>
          <w:color w:val="3B3B3B"/>
          <w:lang w:val="bg-BG"/>
        </w:rPr>
        <w:t xml:space="preserve">, в това число новоизбрания Президент на </w:t>
      </w:r>
      <w:r w:rsidR="00E07E8F" w:rsidRPr="009558A5">
        <w:rPr>
          <w:color w:val="3B3B3B"/>
        </w:rPr>
        <w:t xml:space="preserve">ACER, </w:t>
      </w:r>
      <w:r w:rsidR="00E07E8F" w:rsidRPr="009558A5">
        <w:rPr>
          <w:color w:val="3B3B3B"/>
          <w:lang w:val="bg-BG"/>
        </w:rPr>
        <w:t>Заместник-дир</w:t>
      </w:r>
      <w:r w:rsidR="009558A5" w:rsidRPr="009558A5">
        <w:rPr>
          <w:color w:val="3B3B3B"/>
          <w:lang w:val="bg-BG"/>
        </w:rPr>
        <w:t>е</w:t>
      </w:r>
      <w:r w:rsidR="00E07E8F" w:rsidRPr="009558A5">
        <w:rPr>
          <w:color w:val="3B3B3B"/>
          <w:lang w:val="bg-BG"/>
        </w:rPr>
        <w:t>ктор на дирекция в ЕК, Председателя на Борда и ИД на Полската минна и енергийна компания, Изпълнителния секретар на ЕВРОКОЛ, изпълнителни директори на редица енергийни и газови компании в ЕС, изпълнителни директори на технологични и консултантски компании и други.</w:t>
      </w:r>
    </w:p>
    <w:p w:rsidR="006405B4" w:rsidRPr="009558A5" w:rsidRDefault="006405B4" w:rsidP="00DA3BDE">
      <w:pPr>
        <w:shd w:val="clear" w:color="auto" w:fill="FFFFFF"/>
        <w:ind w:firstLine="720"/>
        <w:jc w:val="both"/>
        <w:rPr>
          <w:color w:val="3B3B3B"/>
          <w:lang w:val="bg-BG"/>
        </w:rPr>
      </w:pPr>
      <w:r w:rsidRPr="009558A5">
        <w:rPr>
          <w:color w:val="3B3B3B"/>
          <w:lang w:val="bg-BG"/>
        </w:rPr>
        <w:t>Въпреки наситената програма в рамките на конференцията и в кол</w:t>
      </w:r>
      <w:r w:rsidR="00D351AA" w:rsidRPr="009558A5">
        <w:rPr>
          <w:color w:val="3B3B3B"/>
          <w:lang w:val="bg-BG"/>
        </w:rPr>
        <w:t>о</w:t>
      </w:r>
      <w:r w:rsidRPr="009558A5">
        <w:rPr>
          <w:color w:val="3B3B3B"/>
          <w:lang w:val="bg-BG"/>
        </w:rPr>
        <w:t xml:space="preserve">арите бяха дебатирани всички основните </w:t>
      </w:r>
      <w:r w:rsidR="00D351AA" w:rsidRPr="009558A5">
        <w:rPr>
          <w:color w:val="3B3B3B"/>
          <w:lang w:val="bg-BG"/>
        </w:rPr>
        <w:t xml:space="preserve">актуални </w:t>
      </w:r>
      <w:r w:rsidRPr="009558A5">
        <w:rPr>
          <w:color w:val="3B3B3B"/>
          <w:lang w:val="bg-BG"/>
        </w:rPr>
        <w:t>теми за националния и европейски енергиен сектор</w:t>
      </w:r>
      <w:r w:rsidR="00B2434C" w:rsidRPr="009558A5">
        <w:rPr>
          <w:color w:val="3B3B3B"/>
        </w:rPr>
        <w:t xml:space="preserve">, </w:t>
      </w:r>
      <w:r w:rsidR="00B2434C" w:rsidRPr="009558A5">
        <w:rPr>
          <w:color w:val="3B3B3B"/>
          <w:lang w:val="bg-BG"/>
        </w:rPr>
        <w:t>с което бяха изпълнени целите на събитието.</w:t>
      </w:r>
    </w:p>
    <w:p w:rsidR="00B2434C" w:rsidRPr="009558A5" w:rsidRDefault="00B2434C" w:rsidP="00DA3BDE">
      <w:pPr>
        <w:shd w:val="clear" w:color="auto" w:fill="FFFFFF"/>
        <w:ind w:firstLine="720"/>
        <w:jc w:val="both"/>
        <w:rPr>
          <w:color w:val="3B3B3B"/>
          <w:lang w:val="bg-BG"/>
        </w:rPr>
      </w:pPr>
    </w:p>
    <w:p w:rsidR="00AE0D58" w:rsidRDefault="00B2434C" w:rsidP="00DA3BDE">
      <w:pPr>
        <w:shd w:val="clear" w:color="auto" w:fill="FFFFFF"/>
        <w:ind w:firstLine="720"/>
        <w:jc w:val="both"/>
        <w:rPr>
          <w:color w:val="3B3B3B"/>
          <w:lang w:val="bg-BG"/>
        </w:rPr>
      </w:pPr>
      <w:r w:rsidRPr="009558A5">
        <w:rPr>
          <w:color w:val="3B3B3B"/>
          <w:lang w:val="bg-BG"/>
        </w:rPr>
        <w:t>Първият панел беше ориентиран към въглищните региони в преход, като беше поставен акцент върху нео</w:t>
      </w:r>
      <w:r w:rsidR="00D351AA" w:rsidRPr="009558A5">
        <w:rPr>
          <w:color w:val="3B3B3B"/>
          <w:lang w:val="bg-BG"/>
        </w:rPr>
        <w:t>б</w:t>
      </w:r>
      <w:r w:rsidRPr="009558A5">
        <w:rPr>
          <w:color w:val="3B3B3B"/>
          <w:lang w:val="bg-BG"/>
        </w:rPr>
        <w:t>х</w:t>
      </w:r>
      <w:r w:rsidR="00D351AA" w:rsidRPr="009558A5">
        <w:rPr>
          <w:color w:val="3B3B3B"/>
          <w:lang w:val="bg-BG"/>
        </w:rPr>
        <w:t>о</w:t>
      </w:r>
      <w:r w:rsidRPr="009558A5">
        <w:rPr>
          <w:color w:val="3B3B3B"/>
          <w:lang w:val="bg-BG"/>
        </w:rPr>
        <w:t xml:space="preserve">димостта от </w:t>
      </w:r>
      <w:r w:rsidR="00D351AA" w:rsidRPr="009558A5">
        <w:rPr>
          <w:color w:val="3B3B3B"/>
          <w:lang w:val="bg-BG"/>
        </w:rPr>
        <w:t xml:space="preserve">срочно формиране на национална българска стратегия, както и </w:t>
      </w:r>
      <w:r w:rsidRPr="009558A5">
        <w:rPr>
          <w:color w:val="3B3B3B"/>
          <w:lang w:val="bg-BG"/>
        </w:rPr>
        <w:t>взимане на решения</w:t>
      </w:r>
      <w:r w:rsidR="00D351AA" w:rsidRPr="009558A5">
        <w:rPr>
          <w:color w:val="3B3B3B"/>
          <w:lang w:val="bg-BG"/>
        </w:rPr>
        <w:t xml:space="preserve"> в тази връзка</w:t>
      </w:r>
      <w:r w:rsidR="009E554C" w:rsidRPr="009558A5">
        <w:rPr>
          <w:color w:val="3B3B3B"/>
          <w:lang w:val="bg-BG"/>
        </w:rPr>
        <w:t xml:space="preserve">, както на национални ново, така и на регионално ниво. Участниците в конференцията имаха възможност да чуят </w:t>
      </w:r>
      <w:r w:rsidR="00D351AA" w:rsidRPr="009558A5">
        <w:rPr>
          <w:color w:val="3B3B3B"/>
          <w:lang w:val="bg-BG"/>
        </w:rPr>
        <w:t xml:space="preserve">стратегиите и конкретни </w:t>
      </w:r>
      <w:r w:rsidR="009E554C" w:rsidRPr="009558A5">
        <w:rPr>
          <w:color w:val="3B3B3B"/>
          <w:lang w:val="bg-BG"/>
        </w:rPr>
        <w:t xml:space="preserve">планове за </w:t>
      </w:r>
      <w:r w:rsidR="00D351AA" w:rsidRPr="009558A5">
        <w:rPr>
          <w:color w:val="3B3B3B"/>
          <w:lang w:val="bg-BG"/>
        </w:rPr>
        <w:t xml:space="preserve">действия по </w:t>
      </w:r>
      <w:r w:rsidR="009E554C" w:rsidRPr="009558A5">
        <w:rPr>
          <w:color w:val="3B3B3B"/>
          <w:lang w:val="bg-BG"/>
        </w:rPr>
        <w:t xml:space="preserve">преструктуриране на </w:t>
      </w:r>
      <w:r w:rsidR="00D351AA" w:rsidRPr="009558A5">
        <w:rPr>
          <w:color w:val="3B3B3B"/>
          <w:lang w:val="bg-BG"/>
        </w:rPr>
        <w:t xml:space="preserve">въглищните райони </w:t>
      </w:r>
      <w:r w:rsidR="009558A5">
        <w:rPr>
          <w:color w:val="3B3B3B"/>
          <w:lang w:val="bg-BG"/>
        </w:rPr>
        <w:t xml:space="preserve">от гледна точка на Европейската комисия, дирекция </w:t>
      </w:r>
      <w:r w:rsidR="009558A5">
        <w:rPr>
          <w:color w:val="3B3B3B"/>
        </w:rPr>
        <w:t>JRC</w:t>
      </w:r>
      <w:r w:rsidR="009558A5">
        <w:rPr>
          <w:color w:val="3B3B3B"/>
          <w:lang w:val="bg-BG"/>
        </w:rPr>
        <w:t>, както и тези на</w:t>
      </w:r>
      <w:r w:rsidR="00D351AA" w:rsidRPr="009558A5">
        <w:rPr>
          <w:color w:val="3B3B3B"/>
          <w:lang w:val="bg-BG"/>
        </w:rPr>
        <w:t xml:space="preserve"> </w:t>
      </w:r>
      <w:r w:rsidR="009E554C" w:rsidRPr="009558A5">
        <w:rPr>
          <w:color w:val="3B3B3B"/>
          <w:lang w:val="bg-BG"/>
        </w:rPr>
        <w:t>Полша и Гърция</w:t>
      </w:r>
      <w:r w:rsidR="009558A5">
        <w:rPr>
          <w:color w:val="3B3B3B"/>
          <w:lang w:val="bg-BG"/>
        </w:rPr>
        <w:t xml:space="preserve">. За разлика от България, тези наши „побратими по съдба“ страни представиха програми и </w:t>
      </w:r>
      <w:r w:rsidR="009E554C" w:rsidRPr="009558A5">
        <w:rPr>
          <w:color w:val="3B3B3B"/>
          <w:lang w:val="bg-BG"/>
        </w:rPr>
        <w:t xml:space="preserve">общи виждания за постепенно ограничаване дела на въглищата в енергийния микс </w:t>
      </w:r>
      <w:r w:rsidR="009558A5">
        <w:rPr>
          <w:color w:val="3B3B3B"/>
          <w:lang w:val="bg-BG"/>
        </w:rPr>
        <w:t>в техните страни и в</w:t>
      </w:r>
      <w:r w:rsidR="009E554C" w:rsidRPr="009558A5">
        <w:rPr>
          <w:color w:val="3B3B3B"/>
          <w:lang w:val="bg-BG"/>
        </w:rPr>
        <w:t xml:space="preserve"> Европа. </w:t>
      </w:r>
    </w:p>
    <w:p w:rsidR="00C2578E" w:rsidRPr="009558A5" w:rsidRDefault="00AE0D58" w:rsidP="00DA3BDE">
      <w:pPr>
        <w:shd w:val="clear" w:color="auto" w:fill="FFFFFF"/>
        <w:ind w:firstLine="720"/>
        <w:jc w:val="both"/>
        <w:rPr>
          <w:color w:val="3B3B3B"/>
          <w:lang w:val="bg-BG"/>
        </w:rPr>
      </w:pPr>
      <w:r>
        <w:rPr>
          <w:color w:val="3B3B3B"/>
          <w:lang w:val="bg-BG"/>
        </w:rPr>
        <w:t xml:space="preserve">От друга страна в редица от докладите бе изтъкната изключителната важност на модерните български ТЕЦ в района на Марица Изток за сигурността на електроенергийната система като участници в първичното и вторичното регулиране на честотата и товара ва системата. </w:t>
      </w:r>
      <w:r w:rsidR="00D351AA" w:rsidRPr="009558A5">
        <w:rPr>
          <w:color w:val="3B3B3B"/>
          <w:lang w:val="bg-BG"/>
        </w:rPr>
        <w:t>За жалост, това, което беше една от основните цели на конференцията – формиране на консолидирана позиция по темата на България, Гърция и Полша</w:t>
      </w:r>
      <w:r w:rsidR="009558A5">
        <w:rPr>
          <w:color w:val="3B3B3B"/>
          <w:lang w:val="bg-BG"/>
        </w:rPr>
        <w:t xml:space="preserve">, а с това и на </w:t>
      </w:r>
      <w:r w:rsidR="00C2578E" w:rsidRPr="009558A5">
        <w:rPr>
          <w:color w:val="3B3B3B"/>
          <w:lang w:val="bg-BG"/>
        </w:rPr>
        <w:t xml:space="preserve">проект на титулна програма за </w:t>
      </w:r>
      <w:r>
        <w:rPr>
          <w:color w:val="3B3B3B"/>
          <w:lang w:val="bg-BG"/>
        </w:rPr>
        <w:t xml:space="preserve">съдействие и </w:t>
      </w:r>
      <w:r w:rsidR="00C2578E" w:rsidRPr="009558A5">
        <w:rPr>
          <w:color w:val="3B3B3B"/>
          <w:lang w:val="bg-BG"/>
        </w:rPr>
        <w:t xml:space="preserve">помощ от </w:t>
      </w:r>
      <w:r>
        <w:rPr>
          <w:color w:val="3B3B3B"/>
          <w:lang w:val="bg-BG"/>
        </w:rPr>
        <w:t xml:space="preserve">страна на </w:t>
      </w:r>
      <w:r w:rsidR="00C2578E" w:rsidRPr="009558A5">
        <w:rPr>
          <w:color w:val="3B3B3B"/>
          <w:lang w:val="bg-BG"/>
        </w:rPr>
        <w:t xml:space="preserve">ЕС </w:t>
      </w:r>
      <w:r w:rsidR="00824C2B">
        <w:rPr>
          <w:color w:val="3B3B3B"/>
          <w:lang w:val="bg-BG"/>
        </w:rPr>
        <w:t xml:space="preserve">не беше постигнато </w:t>
      </w:r>
      <w:r w:rsidR="00D351AA" w:rsidRPr="009558A5">
        <w:rPr>
          <w:color w:val="3B3B3B"/>
          <w:lang w:val="bg-BG"/>
        </w:rPr>
        <w:t xml:space="preserve">поради отсъствието на отговорни представители на българската топлоенергийна общност. </w:t>
      </w:r>
      <w:r w:rsidR="00824C2B">
        <w:rPr>
          <w:color w:val="3B3B3B"/>
          <w:lang w:val="bg-BG"/>
        </w:rPr>
        <w:t>Ситаме, че трябва да се използва всеки</w:t>
      </w:r>
      <w:r w:rsidR="00D351AA" w:rsidRPr="009558A5">
        <w:rPr>
          <w:color w:val="3B3B3B"/>
          <w:lang w:val="bg-BG"/>
        </w:rPr>
        <w:t xml:space="preserve"> един шанс България да </w:t>
      </w:r>
      <w:r w:rsidR="00C2578E" w:rsidRPr="009558A5">
        <w:rPr>
          <w:color w:val="3B3B3B"/>
          <w:lang w:val="bg-BG"/>
        </w:rPr>
        <w:t>по</w:t>
      </w:r>
      <w:r w:rsidR="00D351AA" w:rsidRPr="009558A5">
        <w:rPr>
          <w:color w:val="3B3B3B"/>
          <w:lang w:val="bg-BG"/>
        </w:rPr>
        <w:t xml:space="preserve">лучи изходна информация и </w:t>
      </w:r>
      <w:r w:rsidR="00C2578E" w:rsidRPr="009558A5">
        <w:rPr>
          <w:color w:val="3B3B3B"/>
          <w:lang w:val="bg-BG"/>
        </w:rPr>
        <w:t xml:space="preserve">да сподели </w:t>
      </w:r>
      <w:r w:rsidR="00D351AA" w:rsidRPr="009558A5">
        <w:rPr>
          <w:color w:val="3B3B3B"/>
          <w:lang w:val="bg-BG"/>
        </w:rPr>
        <w:t xml:space="preserve">опит по формиране на нейната стратегия по тази тема. </w:t>
      </w:r>
      <w:r w:rsidR="00C2578E" w:rsidRPr="009558A5">
        <w:rPr>
          <w:color w:val="3B3B3B"/>
          <w:lang w:val="bg-BG"/>
        </w:rPr>
        <w:t xml:space="preserve">Българските отговорни фактори предпочитат да отлагат </w:t>
      </w:r>
      <w:r w:rsidRPr="009558A5">
        <w:rPr>
          <w:color w:val="3B3B3B"/>
          <w:lang w:val="bg-BG"/>
        </w:rPr>
        <w:t>плавно</w:t>
      </w:r>
      <w:r>
        <w:rPr>
          <w:color w:val="3B3B3B"/>
          <w:lang w:val="bg-BG"/>
        </w:rPr>
        <w:t>то</w:t>
      </w:r>
      <w:r w:rsidRPr="009558A5">
        <w:rPr>
          <w:color w:val="3B3B3B"/>
          <w:lang w:val="bg-BG"/>
        </w:rPr>
        <w:t xml:space="preserve"> и организирано</w:t>
      </w:r>
      <w:r>
        <w:rPr>
          <w:color w:val="3B3B3B"/>
          <w:lang w:val="bg-BG"/>
        </w:rPr>
        <w:t xml:space="preserve"> </w:t>
      </w:r>
      <w:r w:rsidRPr="009558A5">
        <w:rPr>
          <w:color w:val="3B3B3B"/>
          <w:lang w:val="bg-BG"/>
        </w:rPr>
        <w:t>със „софтуерни средства“</w:t>
      </w:r>
      <w:r w:rsidR="006A30EE">
        <w:rPr>
          <w:color w:val="3B3B3B"/>
        </w:rPr>
        <w:t xml:space="preserve"> </w:t>
      </w:r>
      <w:r w:rsidR="00C2578E" w:rsidRPr="009558A5">
        <w:rPr>
          <w:color w:val="3B3B3B"/>
          <w:lang w:val="bg-BG"/>
        </w:rPr>
        <w:t xml:space="preserve">решаване на </w:t>
      </w:r>
      <w:r>
        <w:rPr>
          <w:color w:val="3B3B3B"/>
          <w:lang w:val="bg-BG"/>
        </w:rPr>
        <w:t>проблема</w:t>
      </w:r>
      <w:r w:rsidR="00A21588" w:rsidRPr="009558A5">
        <w:rPr>
          <w:color w:val="3B3B3B"/>
          <w:lang w:val="bg-BG"/>
        </w:rPr>
        <w:t xml:space="preserve">, </w:t>
      </w:r>
      <w:r w:rsidR="00C2578E" w:rsidRPr="009558A5">
        <w:rPr>
          <w:color w:val="3B3B3B"/>
          <w:lang w:val="bg-BG"/>
        </w:rPr>
        <w:t>като така продължават да влошават икономическата перспектива сектора да бъде спасен от колапс или от принудително налагане от кредиторите на непопулярни мерки. А за всички специалисти е повече от ясно</w:t>
      </w:r>
      <w:r>
        <w:rPr>
          <w:color w:val="3B3B3B"/>
          <w:lang w:val="bg-BG"/>
        </w:rPr>
        <w:t>,</w:t>
      </w:r>
      <w:r w:rsidR="00C2578E" w:rsidRPr="009558A5">
        <w:rPr>
          <w:color w:val="3B3B3B"/>
          <w:lang w:val="bg-BG"/>
        </w:rPr>
        <w:t xml:space="preserve"> че тези </w:t>
      </w:r>
      <w:r w:rsidR="00A21588" w:rsidRPr="009558A5">
        <w:rPr>
          <w:color w:val="3B3B3B"/>
          <w:lang w:val="bg-BG"/>
        </w:rPr>
        <w:t>мерки ще се стоварят скоро и те ще бъдат с</w:t>
      </w:r>
      <w:r w:rsidR="00C2578E" w:rsidRPr="009558A5">
        <w:rPr>
          <w:color w:val="3B3B3B"/>
          <w:lang w:val="bg-BG"/>
        </w:rPr>
        <w:t xml:space="preserve"> много по-тежки икономич</w:t>
      </w:r>
      <w:r w:rsidR="00A21588" w:rsidRPr="009558A5">
        <w:rPr>
          <w:color w:val="3B3B3B"/>
          <w:lang w:val="bg-BG"/>
        </w:rPr>
        <w:t>ески и социални последствия от т</w:t>
      </w:r>
      <w:r w:rsidR="00C2578E" w:rsidRPr="009558A5">
        <w:rPr>
          <w:color w:val="3B3B3B"/>
          <w:lang w:val="bg-BG"/>
        </w:rPr>
        <w:t xml:space="preserve">ези, които </w:t>
      </w:r>
      <w:r w:rsidR="00A21588" w:rsidRPr="009558A5">
        <w:rPr>
          <w:color w:val="3B3B3B"/>
          <w:lang w:val="bg-BG"/>
        </w:rPr>
        <w:t xml:space="preserve">биха могли да бъдат приложени </w:t>
      </w:r>
      <w:r>
        <w:rPr>
          <w:color w:val="3B3B3B"/>
          <w:lang w:val="bg-BG"/>
        </w:rPr>
        <w:t xml:space="preserve">постепенно </w:t>
      </w:r>
      <w:r w:rsidR="00C2578E" w:rsidRPr="009558A5">
        <w:rPr>
          <w:color w:val="3B3B3B"/>
          <w:lang w:val="bg-BG"/>
        </w:rPr>
        <w:t>сега</w:t>
      </w:r>
      <w:r w:rsidR="00A21588" w:rsidRPr="009558A5">
        <w:rPr>
          <w:color w:val="3B3B3B"/>
          <w:lang w:val="bg-BG"/>
        </w:rPr>
        <w:t xml:space="preserve">, </w:t>
      </w:r>
      <w:r w:rsidR="00824C2B">
        <w:rPr>
          <w:color w:val="3B3B3B"/>
          <w:lang w:val="bg-BG"/>
        </w:rPr>
        <w:t>и както подхождат при формиране на националните си планове</w:t>
      </w:r>
      <w:r>
        <w:rPr>
          <w:color w:val="3B3B3B"/>
          <w:lang w:val="bg-BG"/>
        </w:rPr>
        <w:t xml:space="preserve"> </w:t>
      </w:r>
      <w:r w:rsidR="00A21588" w:rsidRPr="009558A5">
        <w:rPr>
          <w:color w:val="3B3B3B"/>
          <w:lang w:val="bg-BG"/>
        </w:rPr>
        <w:t>Полша и Гърция.</w:t>
      </w:r>
      <w:r w:rsidR="00C2578E" w:rsidRPr="009558A5">
        <w:rPr>
          <w:color w:val="3B3B3B"/>
          <w:lang w:val="bg-BG"/>
        </w:rPr>
        <w:t xml:space="preserve"> </w:t>
      </w:r>
    </w:p>
    <w:p w:rsidR="00B2434C" w:rsidRPr="009558A5" w:rsidRDefault="009E554C" w:rsidP="00DA3BDE">
      <w:pPr>
        <w:shd w:val="clear" w:color="auto" w:fill="FFFFFF"/>
        <w:ind w:firstLine="720"/>
        <w:jc w:val="both"/>
        <w:rPr>
          <w:color w:val="3B3B3B"/>
          <w:lang w:val="bg-BG"/>
        </w:rPr>
      </w:pPr>
      <w:r w:rsidRPr="009558A5">
        <w:rPr>
          <w:color w:val="3B3B3B"/>
          <w:lang w:val="bg-BG"/>
        </w:rPr>
        <w:t>Безпокойс</w:t>
      </w:r>
      <w:r w:rsidR="00A21588" w:rsidRPr="009558A5">
        <w:rPr>
          <w:color w:val="3B3B3B"/>
          <w:lang w:val="bg-BG"/>
        </w:rPr>
        <w:t>твото на много хора в Европа и с</w:t>
      </w:r>
      <w:r w:rsidRPr="009558A5">
        <w:rPr>
          <w:color w:val="3B3B3B"/>
          <w:lang w:val="bg-BG"/>
        </w:rPr>
        <w:t xml:space="preserve">вета за състоянието на околната среда и промените в климата беше адресирано в обръщението </w:t>
      </w:r>
      <w:r w:rsidR="00A21588" w:rsidRPr="009558A5">
        <w:rPr>
          <w:color w:val="3B3B3B"/>
          <w:lang w:val="bg-BG"/>
        </w:rPr>
        <w:t xml:space="preserve">към участниците </w:t>
      </w:r>
      <w:r w:rsidRPr="009558A5">
        <w:rPr>
          <w:color w:val="3B3B3B"/>
          <w:lang w:val="bg-BG"/>
        </w:rPr>
        <w:t xml:space="preserve">на г-жа Станислава Цалова, синоптик в бТВ </w:t>
      </w:r>
      <w:r w:rsidR="00971E6D" w:rsidRPr="009558A5">
        <w:rPr>
          <w:color w:val="3B3B3B"/>
          <w:lang w:val="bg-BG"/>
        </w:rPr>
        <w:t>със заглавие</w:t>
      </w:r>
      <w:r w:rsidRPr="009558A5">
        <w:rPr>
          <w:color w:val="3B3B3B"/>
          <w:lang w:val="bg-BG"/>
        </w:rPr>
        <w:t xml:space="preserve"> </w:t>
      </w:r>
      <w:r w:rsidR="00A21588" w:rsidRPr="009558A5">
        <w:rPr>
          <w:color w:val="3B3B3B"/>
          <w:lang w:val="bg-BG"/>
        </w:rPr>
        <w:t>„</w:t>
      </w:r>
      <w:r w:rsidR="00971E6D" w:rsidRPr="009558A5">
        <w:rPr>
          <w:color w:val="3B3B3B"/>
          <w:lang w:val="bg-BG"/>
        </w:rPr>
        <w:t>Време е!</w:t>
      </w:r>
      <w:r w:rsidR="00A21588" w:rsidRPr="009558A5">
        <w:rPr>
          <w:color w:val="3B3B3B"/>
          <w:lang w:val="bg-BG"/>
        </w:rPr>
        <w:t>“</w:t>
      </w:r>
      <w:r w:rsidR="00971E6D" w:rsidRPr="009558A5">
        <w:rPr>
          <w:color w:val="3B3B3B"/>
          <w:lang w:val="bg-BG"/>
        </w:rPr>
        <w:t xml:space="preserve"> На фона на специализираната дискусия за работа на </w:t>
      </w:r>
      <w:r w:rsidR="00AE0D58">
        <w:rPr>
          <w:color w:val="3B3B3B"/>
          <w:lang w:val="bg-BG"/>
        </w:rPr>
        <w:t xml:space="preserve">някои </w:t>
      </w:r>
      <w:r w:rsidR="00971E6D" w:rsidRPr="009558A5">
        <w:rPr>
          <w:color w:val="3B3B3B"/>
          <w:lang w:val="bg-BG"/>
        </w:rPr>
        <w:t>ТЕЦ</w:t>
      </w:r>
      <w:r w:rsidR="00A21588" w:rsidRPr="009558A5">
        <w:rPr>
          <w:color w:val="3B3B3B"/>
          <w:lang w:val="bg-BG"/>
        </w:rPr>
        <w:t>-ове</w:t>
      </w:r>
      <w:r w:rsidR="00971E6D" w:rsidRPr="009558A5">
        <w:rPr>
          <w:color w:val="3B3B3B"/>
          <w:lang w:val="bg-BG"/>
        </w:rPr>
        <w:t xml:space="preserve"> на лигнитни въглища и пазарните инструменти за влияние върху нивата </w:t>
      </w:r>
      <w:r w:rsidR="00971E6D" w:rsidRPr="009558A5">
        <w:rPr>
          <w:color w:val="3B3B3B"/>
          <w:lang w:val="bg-BG"/>
        </w:rPr>
        <w:lastRenderedPageBreak/>
        <w:t>на въглеродни емисии</w:t>
      </w:r>
      <w:r w:rsidR="00A21588" w:rsidRPr="009558A5">
        <w:rPr>
          <w:color w:val="3B3B3B"/>
          <w:lang w:val="bg-BG"/>
        </w:rPr>
        <w:t xml:space="preserve"> и запрашаването на въздуха в градовете</w:t>
      </w:r>
      <w:r w:rsidR="00971E6D" w:rsidRPr="009558A5">
        <w:rPr>
          <w:color w:val="3B3B3B"/>
          <w:lang w:val="bg-BG"/>
        </w:rPr>
        <w:t>, това обръщение</w:t>
      </w:r>
      <w:r w:rsidR="00A21588" w:rsidRPr="009558A5">
        <w:rPr>
          <w:color w:val="3B3B3B"/>
          <w:lang w:val="bg-BG"/>
        </w:rPr>
        <w:t>, въпреки, че в него имаше повече емоции отколкото актуалн</w:t>
      </w:r>
      <w:r w:rsidR="00AE0D58">
        <w:rPr>
          <w:color w:val="3B3B3B"/>
          <w:lang w:val="bg-BG"/>
        </w:rPr>
        <w:t>а</w:t>
      </w:r>
      <w:r w:rsidR="00A21588" w:rsidRPr="009558A5">
        <w:rPr>
          <w:color w:val="3B3B3B"/>
          <w:lang w:val="bg-BG"/>
        </w:rPr>
        <w:t xml:space="preserve"> професионалн</w:t>
      </w:r>
      <w:r w:rsidR="00AE0D58">
        <w:rPr>
          <w:color w:val="3B3B3B"/>
          <w:lang w:val="bg-BG"/>
        </w:rPr>
        <w:t>а информация</w:t>
      </w:r>
      <w:r w:rsidR="00A21588" w:rsidRPr="009558A5">
        <w:rPr>
          <w:color w:val="3B3B3B"/>
          <w:lang w:val="bg-BG"/>
        </w:rPr>
        <w:t>,</w:t>
      </w:r>
      <w:r w:rsidR="00971E6D" w:rsidRPr="009558A5">
        <w:rPr>
          <w:color w:val="3B3B3B"/>
          <w:lang w:val="bg-BG"/>
        </w:rPr>
        <w:t xml:space="preserve"> </w:t>
      </w:r>
      <w:r w:rsidR="00AE0D58">
        <w:rPr>
          <w:color w:val="3B3B3B"/>
          <w:lang w:val="bg-BG"/>
        </w:rPr>
        <w:t>съз</w:t>
      </w:r>
      <w:r w:rsidR="00971E6D" w:rsidRPr="009558A5">
        <w:rPr>
          <w:color w:val="3B3B3B"/>
          <w:lang w:val="bg-BG"/>
        </w:rPr>
        <w:t>даде усещането за необходимостта от диалог не само в рамките на професионалната общност, но и извън нея</w:t>
      </w:r>
      <w:r w:rsidR="00AE0D58">
        <w:rPr>
          <w:color w:val="3B3B3B"/>
          <w:lang w:val="bg-BG"/>
        </w:rPr>
        <w:t>, което беше неговата основна цел.</w:t>
      </w:r>
      <w:r w:rsidR="00971E6D" w:rsidRPr="009558A5">
        <w:rPr>
          <w:color w:val="3B3B3B"/>
          <w:lang w:val="bg-BG"/>
        </w:rPr>
        <w:t xml:space="preserve"> </w:t>
      </w:r>
    </w:p>
    <w:p w:rsidR="00800656" w:rsidRPr="009558A5" w:rsidRDefault="00800656" w:rsidP="00DA3BDE">
      <w:pPr>
        <w:shd w:val="clear" w:color="auto" w:fill="FFFFFF"/>
        <w:ind w:firstLine="720"/>
        <w:jc w:val="both"/>
        <w:rPr>
          <w:color w:val="3B3B3B"/>
          <w:lang w:val="bg-BG"/>
        </w:rPr>
      </w:pPr>
    </w:p>
    <w:p w:rsidR="00824C2B" w:rsidRDefault="00971E6D" w:rsidP="00DA3BDE">
      <w:pPr>
        <w:shd w:val="clear" w:color="auto" w:fill="FFFFFF"/>
        <w:ind w:firstLine="720"/>
        <w:jc w:val="both"/>
        <w:rPr>
          <w:color w:val="3B3B3B"/>
          <w:lang w:val="bg-BG"/>
        </w:rPr>
      </w:pPr>
      <w:r w:rsidRPr="009558A5">
        <w:rPr>
          <w:color w:val="3B3B3B"/>
          <w:lang w:val="bg-BG"/>
        </w:rPr>
        <w:t>Значителната промяна в пазарната среда за работа на ТЕ</w:t>
      </w:r>
      <w:r w:rsidR="00440C08" w:rsidRPr="009558A5">
        <w:rPr>
          <w:color w:val="3B3B3B"/>
          <w:lang w:val="bg-BG"/>
        </w:rPr>
        <w:t>Ц на лигнитни въглища</w:t>
      </w:r>
      <w:r w:rsidRPr="009558A5">
        <w:rPr>
          <w:color w:val="3B3B3B"/>
          <w:lang w:val="bg-BG"/>
        </w:rPr>
        <w:t xml:space="preserve">, </w:t>
      </w:r>
      <w:r w:rsidR="00440C08" w:rsidRPr="009558A5">
        <w:rPr>
          <w:color w:val="3B3B3B"/>
          <w:lang w:val="bg-BG"/>
        </w:rPr>
        <w:t>предизвикана</w:t>
      </w:r>
      <w:r w:rsidRPr="009558A5">
        <w:rPr>
          <w:color w:val="3B3B3B"/>
          <w:lang w:val="bg-BG"/>
        </w:rPr>
        <w:t xml:space="preserve"> </w:t>
      </w:r>
      <w:r w:rsidR="00440C08" w:rsidRPr="009558A5">
        <w:rPr>
          <w:color w:val="3B3B3B"/>
          <w:lang w:val="bg-BG"/>
        </w:rPr>
        <w:t>от</w:t>
      </w:r>
      <w:r w:rsidRPr="009558A5">
        <w:rPr>
          <w:color w:val="3B3B3B"/>
          <w:lang w:val="bg-BG"/>
        </w:rPr>
        <w:t xml:space="preserve"> повишените разходи за ограничаване на емисии на вредни газове и цени на въглеродните емисии,</w:t>
      </w:r>
      <w:r w:rsidR="00440C08" w:rsidRPr="009558A5">
        <w:rPr>
          <w:color w:val="3B3B3B"/>
          <w:lang w:val="bg-BG"/>
        </w:rPr>
        <w:t xml:space="preserve"> налага държавна намеса за осигуряване сигурността на доставките</w:t>
      </w:r>
      <w:r w:rsidR="00824C2B">
        <w:rPr>
          <w:color w:val="3B3B3B"/>
          <w:lang w:val="bg-BG"/>
        </w:rPr>
        <w:t>, п</w:t>
      </w:r>
      <w:r w:rsidR="00A21588" w:rsidRPr="009558A5">
        <w:rPr>
          <w:color w:val="3B3B3B"/>
          <w:lang w:val="bg-BG"/>
        </w:rPr>
        <w:t xml:space="preserve">оради факта, че въглищните централи са незаменими участници в първичното и вторично регулиране на товарите в системата. </w:t>
      </w:r>
      <w:r w:rsidR="00824C2B">
        <w:rPr>
          <w:color w:val="3B3B3B"/>
          <w:lang w:val="bg-BG"/>
        </w:rPr>
        <w:t xml:space="preserve">Тези особенности на националната електроенергийна система би трябвало да срещнат разбиране включително от опонентите на въглищните централи.  </w:t>
      </w:r>
    </w:p>
    <w:p w:rsidR="00971E6D" w:rsidRPr="009558A5" w:rsidRDefault="00824C2B" w:rsidP="00DA3BDE">
      <w:pPr>
        <w:shd w:val="clear" w:color="auto" w:fill="FFFFFF"/>
        <w:ind w:firstLine="720"/>
        <w:jc w:val="both"/>
        <w:rPr>
          <w:color w:val="3B3B3B"/>
          <w:lang w:val="bg-BG"/>
        </w:rPr>
      </w:pPr>
      <w:r>
        <w:rPr>
          <w:color w:val="3B3B3B"/>
          <w:lang w:val="bg-BG"/>
        </w:rPr>
        <w:t xml:space="preserve">Комплексът от обществени настроения и </w:t>
      </w:r>
      <w:r w:rsidR="00971E6D" w:rsidRPr="009558A5">
        <w:rPr>
          <w:color w:val="3B3B3B"/>
          <w:lang w:val="bg-BG"/>
        </w:rPr>
        <w:t xml:space="preserve"> потвърдените амбициозни цели, заложени в пакета </w:t>
      </w:r>
      <w:r w:rsidR="00A21588" w:rsidRPr="009558A5">
        <w:rPr>
          <w:color w:val="3B3B3B"/>
          <w:lang w:val="bg-BG"/>
        </w:rPr>
        <w:t>„</w:t>
      </w:r>
      <w:r w:rsidR="00971E6D" w:rsidRPr="009558A5">
        <w:rPr>
          <w:color w:val="3B3B3B"/>
          <w:lang w:val="bg-BG"/>
        </w:rPr>
        <w:t>Климат и енергия</w:t>
      </w:r>
      <w:r w:rsidR="00A21588" w:rsidRPr="009558A5">
        <w:rPr>
          <w:color w:val="3B3B3B"/>
          <w:lang w:val="bg-BG"/>
        </w:rPr>
        <w:t>“</w:t>
      </w:r>
      <w:r w:rsidR="00971E6D" w:rsidRPr="009558A5">
        <w:rPr>
          <w:color w:val="3B3B3B"/>
          <w:lang w:val="bg-BG"/>
        </w:rPr>
        <w:t xml:space="preserve"> на европейско ниво, </w:t>
      </w:r>
      <w:r w:rsidR="00440C08" w:rsidRPr="009558A5">
        <w:rPr>
          <w:color w:val="3B3B3B"/>
          <w:lang w:val="bg-BG"/>
        </w:rPr>
        <w:t>създават</w:t>
      </w:r>
      <w:r w:rsidR="00971E6D" w:rsidRPr="009558A5">
        <w:rPr>
          <w:color w:val="3B3B3B"/>
          <w:lang w:val="bg-BG"/>
        </w:rPr>
        <w:t xml:space="preserve"> </w:t>
      </w:r>
      <w:r w:rsidR="00440C08" w:rsidRPr="009558A5">
        <w:rPr>
          <w:color w:val="3B3B3B"/>
          <w:lang w:val="bg-BG"/>
        </w:rPr>
        <w:t>остра необходимост от</w:t>
      </w:r>
      <w:r w:rsidR="00971E6D" w:rsidRPr="009558A5">
        <w:rPr>
          <w:color w:val="3B3B3B"/>
          <w:lang w:val="bg-BG"/>
        </w:rPr>
        <w:t xml:space="preserve"> осъществяване на промени в сектора. Вижда се че </w:t>
      </w:r>
      <w:r w:rsidR="003A0FA2" w:rsidRPr="009558A5">
        <w:rPr>
          <w:color w:val="3B3B3B"/>
          <w:lang w:val="bg-BG"/>
        </w:rPr>
        <w:t>редица страни предприемат стъпки за постепенно ограничаване на дела на въглищата в производст</w:t>
      </w:r>
      <w:r w:rsidR="00A21588" w:rsidRPr="009558A5">
        <w:rPr>
          <w:color w:val="3B3B3B"/>
          <w:lang w:val="bg-BG"/>
        </w:rPr>
        <w:t>вото</w:t>
      </w:r>
      <w:r w:rsidR="003A0FA2" w:rsidRPr="009558A5">
        <w:rPr>
          <w:color w:val="3B3B3B"/>
          <w:lang w:val="bg-BG"/>
        </w:rPr>
        <w:t xml:space="preserve"> на енергия, които са съпроводени със социални мерки за намаляване на въздействието, но и с мерки за технологична трансформация. Възможностите за реализация на пилотни проекти следва да бъдат проучени по-</w:t>
      </w:r>
      <w:r w:rsidR="00D306E3" w:rsidRPr="009558A5">
        <w:rPr>
          <w:color w:val="3B3B3B"/>
          <w:lang w:val="bg-BG"/>
        </w:rPr>
        <w:t>задълбочено и професионално и да бъдат включени в Н</w:t>
      </w:r>
      <w:r w:rsidR="003A0FA2" w:rsidRPr="009558A5">
        <w:rPr>
          <w:color w:val="3B3B3B"/>
          <w:lang w:val="bg-BG"/>
        </w:rPr>
        <w:t xml:space="preserve">ационалния план за работа, за да се осигури плавен преход и усвояване на нови технологични решения, включително и при използване на въглищата. </w:t>
      </w:r>
      <w:r w:rsidR="00D306E3" w:rsidRPr="009558A5">
        <w:rPr>
          <w:color w:val="3B3B3B"/>
          <w:lang w:val="bg-BG"/>
        </w:rPr>
        <w:t>Инициативите на Полша по регионална делокация на производствени мощности и съпровождаща индустрия заслужават внимателен анализ и  проучване. Но, л</w:t>
      </w:r>
      <w:r w:rsidR="003A0FA2" w:rsidRPr="009558A5">
        <w:rPr>
          <w:color w:val="3B3B3B"/>
          <w:lang w:val="bg-BG"/>
        </w:rPr>
        <w:t xml:space="preserve">ипсата на </w:t>
      </w:r>
      <w:r w:rsidR="00440C08" w:rsidRPr="009558A5">
        <w:rPr>
          <w:color w:val="3B3B3B"/>
          <w:lang w:val="bg-BG"/>
        </w:rPr>
        <w:t xml:space="preserve">национални </w:t>
      </w:r>
      <w:r w:rsidR="003A0FA2" w:rsidRPr="009558A5">
        <w:rPr>
          <w:color w:val="3B3B3B"/>
          <w:lang w:val="bg-BG"/>
        </w:rPr>
        <w:t xml:space="preserve">действия </w:t>
      </w:r>
      <w:r w:rsidR="00D306E3" w:rsidRPr="009558A5">
        <w:rPr>
          <w:color w:val="3B3B3B"/>
          <w:lang w:val="bg-BG"/>
        </w:rPr>
        <w:t xml:space="preserve">на България </w:t>
      </w:r>
      <w:r w:rsidR="003A0FA2" w:rsidRPr="009558A5">
        <w:rPr>
          <w:color w:val="3B3B3B"/>
          <w:lang w:val="bg-BG"/>
        </w:rPr>
        <w:t>в краткосрочен план ще изправи страната ни пред тежки изпитания, което може да бъде избегнато</w:t>
      </w:r>
      <w:r w:rsidR="00440C08" w:rsidRPr="009558A5">
        <w:rPr>
          <w:color w:val="3B3B3B"/>
          <w:lang w:val="bg-BG"/>
        </w:rPr>
        <w:t xml:space="preserve"> само чрез разработване и приемане на адекватен план за развитие на комплекса </w:t>
      </w:r>
      <w:r w:rsidR="00D306E3" w:rsidRPr="009558A5">
        <w:rPr>
          <w:color w:val="3B3B3B"/>
          <w:lang w:val="bg-BG"/>
        </w:rPr>
        <w:t>„</w:t>
      </w:r>
      <w:r w:rsidR="00440C08" w:rsidRPr="009558A5">
        <w:rPr>
          <w:color w:val="3B3B3B"/>
          <w:lang w:val="bg-BG"/>
        </w:rPr>
        <w:t>Марица изток</w:t>
      </w:r>
      <w:r w:rsidR="00D306E3" w:rsidRPr="009558A5">
        <w:rPr>
          <w:color w:val="3B3B3B"/>
          <w:lang w:val="bg-BG"/>
        </w:rPr>
        <w:t>“</w:t>
      </w:r>
      <w:r w:rsidR="003A0FA2" w:rsidRPr="009558A5">
        <w:rPr>
          <w:color w:val="3B3B3B"/>
          <w:lang w:val="bg-BG"/>
        </w:rPr>
        <w:t>.</w:t>
      </w:r>
    </w:p>
    <w:p w:rsidR="003A0FA2" w:rsidRPr="009558A5" w:rsidRDefault="003A0FA2" w:rsidP="00DA3BDE">
      <w:pPr>
        <w:shd w:val="clear" w:color="auto" w:fill="FFFFFF"/>
        <w:ind w:firstLine="720"/>
        <w:jc w:val="both"/>
        <w:rPr>
          <w:color w:val="3B3B3B"/>
          <w:lang w:val="bg-BG"/>
        </w:rPr>
      </w:pPr>
    </w:p>
    <w:p w:rsidR="003A0FA2" w:rsidRPr="009558A5" w:rsidRDefault="003A0FA2" w:rsidP="00DA3BDE">
      <w:pPr>
        <w:shd w:val="clear" w:color="auto" w:fill="FFFFFF"/>
        <w:ind w:firstLine="720"/>
        <w:jc w:val="both"/>
        <w:rPr>
          <w:color w:val="3B3B3B"/>
          <w:lang w:val="bg-BG"/>
        </w:rPr>
      </w:pPr>
      <w:r w:rsidRPr="009558A5">
        <w:rPr>
          <w:color w:val="3B3B3B"/>
          <w:lang w:val="bg-BG"/>
        </w:rPr>
        <w:t>Въпросът за промяна на енергийният микс в бъдещата нисковъглеродна енергетика беше поставян в рамките на следващите панели, през обсъждането на спецификите на широк кръг технологични и ресурсни теми.</w:t>
      </w:r>
      <w:r w:rsidR="00440C08" w:rsidRPr="009558A5">
        <w:rPr>
          <w:color w:val="3B3B3B"/>
          <w:lang w:val="bg-BG"/>
        </w:rPr>
        <w:t xml:space="preserve"> Визията за технологично развитие на Европейския съюз включва разширяване на технологичното потребление на електрическа енергия, което извежда на преден план темата за разширяване използването на ВЕИ. В рамките на</w:t>
      </w:r>
      <w:r w:rsidR="00274744" w:rsidRPr="009558A5">
        <w:rPr>
          <w:color w:val="3B3B3B"/>
          <w:lang w:val="bg-BG"/>
        </w:rPr>
        <w:t xml:space="preserve"> конференцията беше посочено многообразието от технологични решения за енергийно беземисионно производство, но предизвикателствата за пазарната интеграция на ВЕИ все още остават. В</w:t>
      </w:r>
      <w:r w:rsidR="00D306E3" w:rsidRPr="009558A5">
        <w:rPr>
          <w:color w:val="3B3B3B"/>
          <w:lang w:val="bg-BG"/>
        </w:rPr>
        <w:t xml:space="preserve"> Европа и света в</w:t>
      </w:r>
      <w:r w:rsidR="00274744" w:rsidRPr="009558A5">
        <w:rPr>
          <w:color w:val="3B3B3B"/>
          <w:lang w:val="bg-BG"/>
        </w:rPr>
        <w:t xml:space="preserve">ече има голям брой примери за реализация на проекти при цени на електрическата енергия, близки до пазарните, както и концепции за локално производство с минимално участие на централизираните </w:t>
      </w:r>
      <w:r w:rsidR="00D306E3" w:rsidRPr="009558A5">
        <w:rPr>
          <w:color w:val="3B3B3B"/>
          <w:lang w:val="bg-BG"/>
        </w:rPr>
        <w:t>преносни и разпределителни мрежи</w:t>
      </w:r>
      <w:r w:rsidR="00274744" w:rsidRPr="009558A5">
        <w:rPr>
          <w:color w:val="3B3B3B"/>
          <w:lang w:val="bg-BG"/>
        </w:rPr>
        <w:t xml:space="preserve">. Същевременно не липсват и примери за изкривяване на пазара и въвеждане на регулаторни ограничения за субсидираните производства от ВЕИ. Изхождайки от приоритета </w:t>
      </w:r>
      <w:r w:rsidR="00D306E3" w:rsidRPr="009558A5">
        <w:rPr>
          <w:color w:val="3B3B3B"/>
          <w:lang w:val="bg-BG"/>
        </w:rPr>
        <w:t>з</w:t>
      </w:r>
      <w:r w:rsidR="00274744" w:rsidRPr="009558A5">
        <w:rPr>
          <w:color w:val="3B3B3B"/>
          <w:lang w:val="bg-BG"/>
        </w:rPr>
        <w:t xml:space="preserve">а сигурността на доставките и нуждите от огромни инвестиции за новите технологии, очакването е, че в средносрочен план общата картина ще продължава да се доминира от традиционните централизирани системи за производство, </w:t>
      </w:r>
      <w:r w:rsidR="00D306E3" w:rsidRPr="009558A5">
        <w:rPr>
          <w:color w:val="3B3B3B"/>
          <w:lang w:val="bg-BG"/>
        </w:rPr>
        <w:t xml:space="preserve">пренос </w:t>
      </w:r>
      <w:r w:rsidR="00274744" w:rsidRPr="009558A5">
        <w:rPr>
          <w:color w:val="3B3B3B"/>
          <w:lang w:val="bg-BG"/>
        </w:rPr>
        <w:t xml:space="preserve">и </w:t>
      </w:r>
      <w:r w:rsidR="00D306E3" w:rsidRPr="009558A5">
        <w:rPr>
          <w:color w:val="3B3B3B"/>
          <w:lang w:val="bg-BG"/>
        </w:rPr>
        <w:t xml:space="preserve">разпределение </w:t>
      </w:r>
      <w:r w:rsidR="002B6587" w:rsidRPr="009558A5">
        <w:rPr>
          <w:color w:val="3B3B3B"/>
          <w:lang w:val="bg-BG"/>
        </w:rPr>
        <w:t>на електрическа енергия</w:t>
      </w:r>
      <w:r w:rsidR="00274744" w:rsidRPr="009558A5">
        <w:rPr>
          <w:color w:val="3B3B3B"/>
          <w:lang w:val="bg-BG"/>
        </w:rPr>
        <w:t xml:space="preserve">. </w:t>
      </w:r>
      <w:r w:rsidR="002B6587" w:rsidRPr="009558A5">
        <w:rPr>
          <w:color w:val="3B3B3B"/>
          <w:lang w:val="bg-BG"/>
        </w:rPr>
        <w:t>В областта на отоплението и охлаждането перспективите за навлизане на системи, базирани на ВЕИ, съвместно с мерките за енергийна ефективност имат редица</w:t>
      </w:r>
      <w:r w:rsidR="00D306E3" w:rsidRPr="009558A5">
        <w:rPr>
          <w:color w:val="3B3B3B"/>
          <w:lang w:val="bg-BG"/>
        </w:rPr>
        <w:t xml:space="preserve"> </w:t>
      </w:r>
      <w:r w:rsidR="002B6587" w:rsidRPr="009558A5">
        <w:rPr>
          <w:color w:val="3B3B3B"/>
          <w:lang w:val="bg-BG"/>
        </w:rPr>
        <w:t>предимст</w:t>
      </w:r>
      <w:r w:rsidR="00D306E3" w:rsidRPr="009558A5">
        <w:rPr>
          <w:color w:val="3B3B3B"/>
          <w:lang w:val="bg-BG"/>
        </w:rPr>
        <w:t xml:space="preserve">ва и следва да бъдат подкрепени – законодателно и регулаторно. Издигането в приоритет на този сектор може да има сериозен принос в процеса за подобряване чистотата на въздуха и околната среда, както и за </w:t>
      </w:r>
      <w:r w:rsidR="003C0C4E" w:rsidRPr="009558A5">
        <w:rPr>
          <w:color w:val="3B3B3B"/>
          <w:lang w:val="bg-BG"/>
        </w:rPr>
        <w:t xml:space="preserve">откриване на на нови работни места </w:t>
      </w:r>
      <w:r w:rsidR="00D306E3" w:rsidRPr="009558A5">
        <w:rPr>
          <w:color w:val="3B3B3B"/>
          <w:lang w:val="bg-BG"/>
        </w:rPr>
        <w:t xml:space="preserve">на общинско ниво. </w:t>
      </w:r>
      <w:r w:rsidR="003C0C4E" w:rsidRPr="009558A5">
        <w:rPr>
          <w:color w:val="3B3B3B"/>
          <w:lang w:val="bg-BG"/>
        </w:rPr>
        <w:t>Но абдикацията от дискусията на представители на българските неправителствени организации за възобновяема енергия наложи впечатлението в международните експерти в залата, че нашите НПО-та в тази област очевидно не са на достатъчно професионално ниво да осъзнаят важността на този преход, камо ли да го дискутират. Какви са приоритетите пред тези организации може само да се гадае...</w:t>
      </w:r>
    </w:p>
    <w:p w:rsidR="002B6587" w:rsidRPr="009558A5" w:rsidRDefault="002B6587" w:rsidP="00DA3BDE">
      <w:pPr>
        <w:shd w:val="clear" w:color="auto" w:fill="FFFFFF"/>
        <w:ind w:firstLine="720"/>
        <w:jc w:val="both"/>
        <w:rPr>
          <w:color w:val="3B3B3B"/>
          <w:lang w:val="bg-BG"/>
        </w:rPr>
      </w:pPr>
    </w:p>
    <w:p w:rsidR="001478F9" w:rsidRPr="009558A5" w:rsidRDefault="002B6587" w:rsidP="00DA3BDE">
      <w:pPr>
        <w:shd w:val="clear" w:color="auto" w:fill="FFFFFF"/>
        <w:ind w:firstLine="720"/>
        <w:jc w:val="both"/>
        <w:rPr>
          <w:color w:val="3B3B3B"/>
          <w:lang w:val="bg-BG"/>
        </w:rPr>
      </w:pPr>
      <w:r w:rsidRPr="009558A5">
        <w:rPr>
          <w:color w:val="3B3B3B"/>
          <w:lang w:val="bg-BG"/>
        </w:rPr>
        <w:t>Преходът към ниско въглеродна икономика се свързва с разширяване на дела на природния газ, който се определя като „преходното” гориво. Многообразието от приложения на природния газ извежда на преден план икономическата целесъобразност, което в случая с производството на енергия се свързва с високоефективни комбинирани производства и бинарни цикли. За страни, като България, без значими търговски залежи на нефт и природен газ, въпросите за сигурност на доставките и конкурентност при цените са от особена важност. В рамките на конференцията бяха обсъдени както напредъка при диверсификация на източниците за доставка на газ, така и предизвикателствата, пород</w:t>
      </w:r>
      <w:r w:rsidR="00F22391" w:rsidRPr="009558A5">
        <w:rPr>
          <w:color w:val="3B3B3B"/>
          <w:lang w:val="bg-BG"/>
        </w:rPr>
        <w:t>ени от геополитически фактори, надхвърлящи рамките на чистите търговски взаимоотношения. Преодоляването на трудностите по разитие на пазарната среда в областта на доставките на природен газ в България е пример за плодотворното влияние на членството на страната ни в Европейския съюз.</w:t>
      </w:r>
      <w:r w:rsidR="003C0C4E" w:rsidRPr="009558A5">
        <w:rPr>
          <w:color w:val="3B3B3B"/>
          <w:lang w:val="bg-BG"/>
        </w:rPr>
        <w:t xml:space="preserve"> Бяха обсъдени и идеи за бъдещото създаване на регионален пазар на природен газ. Въпреки това отсъствието на отговорни управленски нива на българските газови структури за пореден път ограничи </w:t>
      </w:r>
      <w:r w:rsidR="001478F9" w:rsidRPr="009558A5">
        <w:rPr>
          <w:color w:val="3B3B3B"/>
          <w:lang w:val="bg-BG"/>
        </w:rPr>
        <w:t xml:space="preserve">дискусиите по </w:t>
      </w:r>
      <w:r w:rsidR="003C0C4E" w:rsidRPr="009558A5">
        <w:rPr>
          <w:color w:val="3B3B3B"/>
          <w:lang w:val="bg-BG"/>
        </w:rPr>
        <w:t>т</w:t>
      </w:r>
      <w:r w:rsidR="001478F9" w:rsidRPr="009558A5">
        <w:rPr>
          <w:color w:val="3B3B3B"/>
          <w:lang w:val="bg-BG"/>
        </w:rPr>
        <w:t>а</w:t>
      </w:r>
      <w:r w:rsidR="003C0C4E" w:rsidRPr="009558A5">
        <w:rPr>
          <w:color w:val="3B3B3B"/>
          <w:lang w:val="bg-BG"/>
        </w:rPr>
        <w:t xml:space="preserve">зи изключително важна тема </w:t>
      </w:r>
      <w:r w:rsidR="001478F9" w:rsidRPr="009558A5">
        <w:rPr>
          <w:color w:val="3B3B3B"/>
          <w:lang w:val="bg-BG"/>
        </w:rPr>
        <w:t xml:space="preserve">до споделяне на богатия опит на съседите или други страни в ЕС. </w:t>
      </w:r>
    </w:p>
    <w:p w:rsidR="002B6587" w:rsidRPr="009558A5" w:rsidRDefault="001478F9" w:rsidP="00DA3BDE">
      <w:pPr>
        <w:shd w:val="clear" w:color="auto" w:fill="FFFFFF"/>
        <w:ind w:firstLine="720"/>
        <w:jc w:val="both"/>
        <w:rPr>
          <w:color w:val="3B3B3B"/>
          <w:lang w:val="bg-BG"/>
        </w:rPr>
      </w:pPr>
      <w:r w:rsidRPr="009558A5">
        <w:rPr>
          <w:color w:val="3B3B3B"/>
          <w:lang w:val="bg-BG"/>
        </w:rPr>
        <w:t>Мнозина от участниците си задаваха въпроса „Има ли въобще България стратегия за структуриране на регионален газов пазар и ролята й на него и това, че вече са допуснати няколко алтернативни вносители на природен газ – да не би вече някои да отчитат наличието на свободен пазар?“</w:t>
      </w:r>
    </w:p>
    <w:p w:rsidR="00B2434C" w:rsidRPr="009558A5" w:rsidRDefault="00B2434C" w:rsidP="00DA3BDE">
      <w:pPr>
        <w:shd w:val="clear" w:color="auto" w:fill="FFFFFF"/>
        <w:ind w:firstLine="720"/>
        <w:jc w:val="both"/>
        <w:rPr>
          <w:color w:val="3B3B3B"/>
          <w:lang w:val="bg-BG"/>
        </w:rPr>
      </w:pPr>
    </w:p>
    <w:p w:rsidR="00F22391" w:rsidRPr="009558A5" w:rsidRDefault="00F22391" w:rsidP="00DA3BDE">
      <w:pPr>
        <w:shd w:val="clear" w:color="auto" w:fill="FFFFFF"/>
        <w:ind w:firstLine="720"/>
        <w:jc w:val="both"/>
        <w:rPr>
          <w:color w:val="3B3B3B"/>
          <w:lang w:val="bg-BG"/>
        </w:rPr>
      </w:pPr>
      <w:r w:rsidRPr="009558A5">
        <w:rPr>
          <w:color w:val="3B3B3B"/>
          <w:lang w:val="bg-BG"/>
        </w:rPr>
        <w:t>България има изградена инфраструктура и успешно използва ядрената енергия за производство на е</w:t>
      </w:r>
      <w:r w:rsidR="001478F9" w:rsidRPr="009558A5">
        <w:rPr>
          <w:color w:val="3B3B3B"/>
          <w:lang w:val="bg-BG"/>
        </w:rPr>
        <w:t>лектрическа е</w:t>
      </w:r>
      <w:r w:rsidRPr="009558A5">
        <w:rPr>
          <w:color w:val="3B3B3B"/>
          <w:lang w:val="bg-BG"/>
        </w:rPr>
        <w:t xml:space="preserve">нергия. Големият </w:t>
      </w:r>
      <w:r w:rsidR="001478F9" w:rsidRPr="009558A5">
        <w:rPr>
          <w:color w:val="3B3B3B"/>
          <w:lang w:val="bg-BG"/>
        </w:rPr>
        <w:t xml:space="preserve">национален </w:t>
      </w:r>
      <w:r w:rsidRPr="009558A5">
        <w:rPr>
          <w:color w:val="3B3B3B"/>
          <w:lang w:val="bg-BG"/>
        </w:rPr>
        <w:t xml:space="preserve">въпрос е за намиране на устойчив път за продължаване на националната програма в тази област след 2050 година. Въпреки че ядрената енергия е беземисионна и АЕЦ присъстват във всички прогнози на Европейската комисия в дългосрочен план, реализацията на нови ядрени проекти е изключително трудна национална задача и изисква </w:t>
      </w:r>
      <w:r w:rsidR="001478F9" w:rsidRPr="009558A5">
        <w:rPr>
          <w:color w:val="3B3B3B"/>
          <w:lang w:val="bg-BG"/>
        </w:rPr>
        <w:t xml:space="preserve">много </w:t>
      </w:r>
      <w:r w:rsidRPr="009558A5">
        <w:rPr>
          <w:color w:val="3B3B3B"/>
          <w:lang w:val="bg-BG"/>
        </w:rPr>
        <w:t>к</w:t>
      </w:r>
      <w:r w:rsidR="001478F9" w:rsidRPr="009558A5">
        <w:rPr>
          <w:color w:val="3B3B3B"/>
          <w:lang w:val="bg-BG"/>
        </w:rPr>
        <w:t>о</w:t>
      </w:r>
      <w:r w:rsidRPr="009558A5">
        <w:rPr>
          <w:color w:val="3B3B3B"/>
          <w:lang w:val="bg-BG"/>
        </w:rPr>
        <w:t>мпетентност, последователност и широка ангажираност на експертния потенциал</w:t>
      </w:r>
      <w:r w:rsidR="001478F9" w:rsidRPr="009558A5">
        <w:rPr>
          <w:color w:val="3B3B3B"/>
          <w:lang w:val="bg-BG"/>
        </w:rPr>
        <w:t>, който за радост все още е наличен</w:t>
      </w:r>
      <w:r w:rsidRPr="009558A5">
        <w:rPr>
          <w:color w:val="3B3B3B"/>
          <w:lang w:val="bg-BG"/>
        </w:rPr>
        <w:t xml:space="preserve">. На конференцията бяха представени особенностите за реализация на нови ядрени проекти, опитът на водещ доставчик в областта на ядрените технологии </w:t>
      </w:r>
      <w:r w:rsidR="001478F9" w:rsidRPr="009558A5">
        <w:rPr>
          <w:color w:val="3B3B3B"/>
          <w:lang w:val="bg-BG"/>
        </w:rPr>
        <w:t xml:space="preserve">като РОСАТОМ </w:t>
      </w:r>
      <w:r w:rsidRPr="009558A5">
        <w:rPr>
          <w:color w:val="3B3B3B"/>
          <w:lang w:val="bg-BG"/>
        </w:rPr>
        <w:t xml:space="preserve">и положителен пример за усвояване на иновативна технология </w:t>
      </w:r>
      <w:r w:rsidR="001478F9" w:rsidRPr="009558A5">
        <w:rPr>
          <w:color w:val="3B3B3B"/>
          <w:lang w:val="bg-BG"/>
        </w:rPr>
        <w:t xml:space="preserve">за преработване на радиоактивни отпадъци </w:t>
      </w:r>
      <w:r w:rsidRPr="009558A5">
        <w:rPr>
          <w:color w:val="3B3B3B"/>
          <w:lang w:val="bg-BG"/>
        </w:rPr>
        <w:t>у нас. В рамките на дискусията беше об</w:t>
      </w:r>
      <w:r w:rsidR="001478F9" w:rsidRPr="009558A5">
        <w:rPr>
          <w:color w:val="3B3B3B"/>
          <w:lang w:val="bg-BG"/>
        </w:rPr>
        <w:t>ъ</w:t>
      </w:r>
      <w:r w:rsidRPr="009558A5">
        <w:rPr>
          <w:color w:val="3B3B3B"/>
          <w:lang w:val="bg-BG"/>
        </w:rPr>
        <w:t xml:space="preserve">рнато внимание, че редица актуални въпроси </w:t>
      </w:r>
      <w:r w:rsidR="00C620DE" w:rsidRPr="009558A5">
        <w:rPr>
          <w:color w:val="3B3B3B"/>
          <w:lang w:val="bg-BG"/>
        </w:rPr>
        <w:t xml:space="preserve">могат да бъдат обсъдени само в рамките на една нова енергийна стратегия и стратегия за управление на отработилото ядрено гориво и радиоактивните отпадъци. Беше подчертано, че водещите доставчици на оборудване и услуги биха се ангажирали с проекти у нас само след ясното определяне на изискванията от страна на държавата и след задълбочен анализ. Беше поставен и въпросът за разглеждане на алтернативата за реализация на проекта АЕЦ </w:t>
      </w:r>
      <w:r w:rsidR="007D37FC" w:rsidRPr="009558A5">
        <w:rPr>
          <w:color w:val="3B3B3B"/>
          <w:lang w:val="bg-BG"/>
        </w:rPr>
        <w:t>„</w:t>
      </w:r>
      <w:r w:rsidR="00C620DE" w:rsidRPr="009558A5">
        <w:rPr>
          <w:color w:val="3B3B3B"/>
          <w:lang w:val="bg-BG"/>
        </w:rPr>
        <w:t>Белене</w:t>
      </w:r>
      <w:r w:rsidR="007D37FC" w:rsidRPr="009558A5">
        <w:rPr>
          <w:color w:val="3B3B3B"/>
          <w:lang w:val="bg-BG"/>
        </w:rPr>
        <w:t>“, но бе предложено да бъдат отчетен и варианта за</w:t>
      </w:r>
      <w:r w:rsidR="00C620DE" w:rsidRPr="009558A5">
        <w:rPr>
          <w:color w:val="3B3B3B"/>
          <w:lang w:val="bg-BG"/>
        </w:rPr>
        <w:t xml:space="preserve"> продължаване на националната </w:t>
      </w:r>
      <w:r w:rsidR="007D37FC" w:rsidRPr="009558A5">
        <w:rPr>
          <w:color w:val="3B3B3B"/>
          <w:lang w:val="bg-BG"/>
        </w:rPr>
        <w:t xml:space="preserve">ядрена </w:t>
      </w:r>
      <w:r w:rsidR="00C620DE" w:rsidRPr="009558A5">
        <w:rPr>
          <w:color w:val="3B3B3B"/>
          <w:lang w:val="bg-BG"/>
        </w:rPr>
        <w:t xml:space="preserve">програма на площадката на АЕЦ </w:t>
      </w:r>
      <w:r w:rsidR="007D37FC" w:rsidRPr="009558A5">
        <w:rPr>
          <w:color w:val="3B3B3B"/>
          <w:lang w:val="bg-BG"/>
        </w:rPr>
        <w:t>„</w:t>
      </w:r>
      <w:r w:rsidR="00C620DE" w:rsidRPr="009558A5">
        <w:rPr>
          <w:color w:val="3B3B3B"/>
          <w:lang w:val="bg-BG"/>
        </w:rPr>
        <w:t>Козлодуй</w:t>
      </w:r>
      <w:r w:rsidR="007D37FC" w:rsidRPr="009558A5">
        <w:rPr>
          <w:color w:val="3B3B3B"/>
          <w:lang w:val="bg-BG"/>
        </w:rPr>
        <w:t>“</w:t>
      </w:r>
      <w:r w:rsidR="00C620DE" w:rsidRPr="009558A5">
        <w:rPr>
          <w:color w:val="3B3B3B"/>
          <w:lang w:val="bg-BG"/>
        </w:rPr>
        <w:t xml:space="preserve"> чрез изграждане на 7-ми блок.</w:t>
      </w:r>
    </w:p>
    <w:p w:rsidR="00C620DE" w:rsidRPr="009558A5" w:rsidRDefault="00C620DE" w:rsidP="00DA3BDE">
      <w:pPr>
        <w:shd w:val="clear" w:color="auto" w:fill="FFFFFF"/>
        <w:ind w:firstLine="720"/>
        <w:jc w:val="both"/>
        <w:rPr>
          <w:color w:val="3B3B3B"/>
          <w:lang w:val="bg-BG"/>
        </w:rPr>
      </w:pPr>
    </w:p>
    <w:p w:rsidR="007D37FC" w:rsidRPr="009558A5" w:rsidRDefault="00C620DE" w:rsidP="00C620DE">
      <w:pPr>
        <w:shd w:val="clear" w:color="auto" w:fill="FFFFFF"/>
        <w:ind w:firstLine="720"/>
        <w:jc w:val="both"/>
        <w:rPr>
          <w:color w:val="3B3B3B"/>
          <w:lang w:val="bg-BG"/>
        </w:rPr>
      </w:pPr>
      <w:r w:rsidRPr="009558A5">
        <w:rPr>
          <w:color w:val="3B3B3B"/>
          <w:lang w:val="bg-BG"/>
        </w:rPr>
        <w:t>Традиционно темите за бъдещ</w:t>
      </w:r>
      <w:r w:rsidR="007D37FC" w:rsidRPr="009558A5">
        <w:rPr>
          <w:color w:val="3B3B3B"/>
          <w:lang w:val="bg-BG"/>
        </w:rPr>
        <w:t xml:space="preserve">ето на </w:t>
      </w:r>
      <w:r w:rsidRPr="009558A5">
        <w:rPr>
          <w:color w:val="3B3B3B"/>
          <w:lang w:val="bg-BG"/>
        </w:rPr>
        <w:t>енергетика</w:t>
      </w:r>
      <w:r w:rsidR="007D37FC" w:rsidRPr="009558A5">
        <w:rPr>
          <w:color w:val="3B3B3B"/>
          <w:lang w:val="bg-BG"/>
        </w:rPr>
        <w:t>та</w:t>
      </w:r>
      <w:r w:rsidRPr="009558A5">
        <w:rPr>
          <w:color w:val="3B3B3B"/>
          <w:lang w:val="bg-BG"/>
        </w:rPr>
        <w:t xml:space="preserve"> на големите градове и решаване на актуални предизвикателства пред околната среда чрез иновации предизвикват </w:t>
      </w:r>
      <w:r w:rsidR="007D37FC" w:rsidRPr="009558A5">
        <w:rPr>
          <w:color w:val="3B3B3B"/>
          <w:lang w:val="bg-BG"/>
        </w:rPr>
        <w:t xml:space="preserve">винаги </w:t>
      </w:r>
      <w:r w:rsidRPr="009558A5">
        <w:rPr>
          <w:color w:val="3B3B3B"/>
          <w:lang w:val="bg-BG"/>
        </w:rPr>
        <w:t xml:space="preserve">голямо внимание. </w:t>
      </w:r>
    </w:p>
    <w:p w:rsidR="009558A5" w:rsidRDefault="00C620DE" w:rsidP="00C620DE">
      <w:pPr>
        <w:shd w:val="clear" w:color="auto" w:fill="FFFFFF"/>
        <w:ind w:firstLine="720"/>
        <w:jc w:val="both"/>
        <w:rPr>
          <w:color w:val="3B3B3B"/>
          <w:lang w:val="bg-BG"/>
        </w:rPr>
      </w:pPr>
      <w:r w:rsidRPr="009558A5">
        <w:rPr>
          <w:color w:val="3B3B3B"/>
          <w:lang w:val="bg-BG"/>
        </w:rPr>
        <w:t xml:space="preserve">В рамките на конференцията </w:t>
      </w:r>
      <w:r w:rsidR="007D37FC" w:rsidRPr="009558A5">
        <w:rPr>
          <w:color w:val="3B3B3B"/>
          <w:lang w:val="bg-BG"/>
        </w:rPr>
        <w:t xml:space="preserve">на последния панел </w:t>
      </w:r>
      <w:r w:rsidRPr="009558A5">
        <w:rPr>
          <w:color w:val="3B3B3B"/>
          <w:lang w:val="bg-BG"/>
        </w:rPr>
        <w:t xml:space="preserve">бяха обсъдени прогнозите за </w:t>
      </w:r>
      <w:r w:rsidR="007D37FC" w:rsidRPr="009558A5">
        <w:rPr>
          <w:color w:val="3B3B3B"/>
          <w:lang w:val="bg-BG"/>
        </w:rPr>
        <w:t xml:space="preserve">приложението </w:t>
      </w:r>
      <w:r w:rsidRPr="009558A5">
        <w:rPr>
          <w:color w:val="3B3B3B"/>
          <w:lang w:val="bg-BG"/>
        </w:rPr>
        <w:t xml:space="preserve">на нови технологични решения за електромобилност и системна трансформация при разширяване участието на просюмерите. Беше обърнато внимание, че въпреки позитивните обществени очаквания и разнообразните технологични възможности, </w:t>
      </w:r>
      <w:r w:rsidR="00800656" w:rsidRPr="009558A5">
        <w:rPr>
          <w:color w:val="3B3B3B"/>
          <w:lang w:val="bg-BG"/>
        </w:rPr>
        <w:t>преодоляването на ограниченията на традиционните централизирани системи изисква значително ангажираност на държавните институции за промяна на регулаторната рамка</w:t>
      </w:r>
      <w:r w:rsidR="007D37FC" w:rsidRPr="009558A5">
        <w:rPr>
          <w:color w:val="3B3B3B"/>
          <w:lang w:val="bg-BG"/>
        </w:rPr>
        <w:t xml:space="preserve">, </w:t>
      </w:r>
      <w:r w:rsidR="00800656" w:rsidRPr="009558A5">
        <w:rPr>
          <w:color w:val="3B3B3B"/>
          <w:lang w:val="bg-BG"/>
        </w:rPr>
        <w:t xml:space="preserve">за недопускане на </w:t>
      </w:r>
      <w:r w:rsidR="00800656" w:rsidRPr="009558A5">
        <w:rPr>
          <w:color w:val="3B3B3B"/>
          <w:lang w:val="bg-BG"/>
        </w:rPr>
        <w:lastRenderedPageBreak/>
        <w:t>дискриминационни практики</w:t>
      </w:r>
      <w:r w:rsidR="007D37FC" w:rsidRPr="009558A5">
        <w:rPr>
          <w:color w:val="3B3B3B"/>
          <w:lang w:val="bg-BG"/>
        </w:rPr>
        <w:t xml:space="preserve"> и за формиране на стимули в националното законодателство и в образованието</w:t>
      </w:r>
      <w:r w:rsidR="00800656" w:rsidRPr="009558A5">
        <w:rPr>
          <w:color w:val="3B3B3B"/>
          <w:lang w:val="bg-BG"/>
        </w:rPr>
        <w:t>.</w:t>
      </w:r>
      <w:r w:rsidR="007D37FC" w:rsidRPr="009558A5">
        <w:rPr>
          <w:color w:val="3B3B3B"/>
          <w:lang w:val="bg-BG"/>
        </w:rPr>
        <w:t xml:space="preserve"> </w:t>
      </w:r>
    </w:p>
    <w:p w:rsidR="00C620DE" w:rsidRPr="009558A5" w:rsidRDefault="007D37FC" w:rsidP="00C620DE">
      <w:pPr>
        <w:shd w:val="clear" w:color="auto" w:fill="FFFFFF"/>
        <w:ind w:firstLine="720"/>
        <w:jc w:val="both"/>
        <w:rPr>
          <w:color w:val="3B3B3B"/>
          <w:lang w:val="bg-BG"/>
        </w:rPr>
      </w:pPr>
      <w:r w:rsidRPr="009558A5">
        <w:rPr>
          <w:color w:val="3B3B3B"/>
          <w:lang w:val="bg-BG"/>
        </w:rPr>
        <w:t>Сериозен интерес предизвикаха някои доклади с авангардни иновативни идеи, към които бизнеса прояви жив интерес и желание за партьорство.</w:t>
      </w:r>
    </w:p>
    <w:p w:rsidR="00C620DE" w:rsidRPr="009558A5" w:rsidRDefault="00C620DE" w:rsidP="00DA3BDE">
      <w:pPr>
        <w:shd w:val="clear" w:color="auto" w:fill="FFFFFF"/>
        <w:ind w:firstLine="720"/>
        <w:jc w:val="both"/>
        <w:rPr>
          <w:color w:val="3B3B3B"/>
          <w:lang w:val="bg-BG"/>
        </w:rPr>
      </w:pPr>
    </w:p>
    <w:p w:rsidR="00657F2F" w:rsidRPr="009558A5" w:rsidRDefault="00800656" w:rsidP="00DA3BDE">
      <w:pPr>
        <w:shd w:val="clear" w:color="auto" w:fill="FFFFFF"/>
        <w:ind w:firstLine="720"/>
        <w:jc w:val="both"/>
        <w:rPr>
          <w:color w:val="3B3B3B"/>
          <w:lang w:val="bg-BG"/>
        </w:rPr>
      </w:pPr>
      <w:r w:rsidRPr="009558A5">
        <w:rPr>
          <w:color w:val="3B3B3B"/>
          <w:lang w:val="bg-BG"/>
        </w:rPr>
        <w:t>В заключение, к</w:t>
      </w:r>
      <w:r w:rsidR="00657F2F" w:rsidRPr="009558A5">
        <w:rPr>
          <w:color w:val="3B3B3B"/>
          <w:lang w:val="bg-BG"/>
        </w:rPr>
        <w:t>онференцията предостави отлични възможности за получаване на актуална информация от водещи специалисти, които сподел</w:t>
      </w:r>
      <w:r w:rsidRPr="009558A5">
        <w:rPr>
          <w:color w:val="3B3B3B"/>
          <w:lang w:val="bg-BG"/>
        </w:rPr>
        <w:t>иха</w:t>
      </w:r>
      <w:r w:rsidR="00657F2F" w:rsidRPr="009558A5">
        <w:rPr>
          <w:color w:val="3B3B3B"/>
          <w:lang w:val="bg-BG"/>
        </w:rPr>
        <w:t xml:space="preserve"> техните познания и опит за преодоляване на предстоящите предизвикателства по управление на новите енергийни проекти и услуги. </w:t>
      </w:r>
      <w:r w:rsidR="007D37FC" w:rsidRPr="009558A5">
        <w:rPr>
          <w:color w:val="3B3B3B"/>
          <w:lang w:val="bg-BG"/>
        </w:rPr>
        <w:t xml:space="preserve">За съжаление поради редовно демонстрираното на такива конференции традиционно българско неглижиране на новостите и чуждия опит и заравяне на главите в ежедневните текущи проблеми </w:t>
      </w:r>
      <w:r w:rsidR="00E07E8F" w:rsidRPr="009558A5">
        <w:rPr>
          <w:color w:val="3B3B3B"/>
          <w:lang w:val="bg-BG"/>
        </w:rPr>
        <w:t xml:space="preserve">от страна на голяма част от отговорните енергийни среди, с изключение на Председателя на КЕВР Иван Иванов  </w:t>
      </w:r>
      <w:r w:rsidR="007D37FC" w:rsidRPr="009558A5">
        <w:rPr>
          <w:color w:val="3B3B3B"/>
          <w:lang w:val="bg-BG"/>
        </w:rPr>
        <w:t>конференцията н</w:t>
      </w:r>
      <w:r w:rsidR="00E07E8F" w:rsidRPr="009558A5">
        <w:rPr>
          <w:color w:val="3B3B3B"/>
          <w:lang w:val="bg-BG"/>
        </w:rPr>
        <w:t>е</w:t>
      </w:r>
      <w:r w:rsidR="007D37FC" w:rsidRPr="009558A5">
        <w:rPr>
          <w:color w:val="3B3B3B"/>
          <w:lang w:val="bg-BG"/>
        </w:rPr>
        <w:t xml:space="preserve"> постигна </w:t>
      </w:r>
      <w:r w:rsidR="00E07E8F" w:rsidRPr="009558A5">
        <w:rPr>
          <w:color w:val="3B3B3B"/>
          <w:lang w:val="bg-BG"/>
        </w:rPr>
        <w:t xml:space="preserve">очаквания </w:t>
      </w:r>
      <w:r w:rsidR="007D37FC" w:rsidRPr="009558A5">
        <w:rPr>
          <w:color w:val="3B3B3B"/>
          <w:lang w:val="bg-BG"/>
        </w:rPr>
        <w:t xml:space="preserve">ефект, който тя можеше да </w:t>
      </w:r>
      <w:r w:rsidR="00657F2F" w:rsidRPr="009558A5">
        <w:rPr>
          <w:color w:val="3B3B3B"/>
          <w:lang w:val="bg-BG"/>
        </w:rPr>
        <w:t xml:space="preserve"> </w:t>
      </w:r>
      <w:r w:rsidR="00E07E8F" w:rsidRPr="009558A5">
        <w:rPr>
          <w:color w:val="3B3B3B"/>
          <w:lang w:val="bg-BG"/>
        </w:rPr>
        <w:t xml:space="preserve">постигне. </w:t>
      </w:r>
    </w:p>
    <w:p w:rsidR="00657F2F" w:rsidRDefault="00657F2F" w:rsidP="00DA3BDE">
      <w:pPr>
        <w:shd w:val="clear" w:color="auto" w:fill="FFFFFF"/>
        <w:ind w:firstLine="720"/>
        <w:jc w:val="both"/>
        <w:rPr>
          <w:color w:val="3B3B3B"/>
          <w:lang w:val="ru-RU"/>
        </w:rPr>
      </w:pPr>
    </w:p>
    <w:p w:rsidR="009558A5" w:rsidRPr="009558A5" w:rsidRDefault="009558A5" w:rsidP="00DA3BDE">
      <w:pPr>
        <w:shd w:val="clear" w:color="auto" w:fill="FFFFFF"/>
        <w:ind w:firstLine="720"/>
        <w:jc w:val="both"/>
        <w:rPr>
          <w:color w:val="3B3B3B"/>
          <w:lang w:val="ru-RU"/>
        </w:rPr>
      </w:pPr>
    </w:p>
    <w:p w:rsidR="009558A5" w:rsidRPr="009558A5" w:rsidRDefault="009558A5" w:rsidP="00DA3BDE">
      <w:pPr>
        <w:shd w:val="clear" w:color="auto" w:fill="FFFFFF"/>
        <w:ind w:firstLine="720"/>
        <w:jc w:val="both"/>
        <w:rPr>
          <w:i/>
          <w:color w:val="3B3B3B"/>
          <w:lang w:val="ru-RU"/>
        </w:rPr>
      </w:pPr>
      <w:r w:rsidRPr="009558A5">
        <w:rPr>
          <w:i/>
          <w:color w:val="3B3B3B"/>
          <w:lang w:val="ru-RU"/>
        </w:rPr>
        <w:t>Програмен комитет</w:t>
      </w:r>
    </w:p>
    <w:p w:rsidR="009558A5" w:rsidRDefault="009558A5" w:rsidP="009558A5">
      <w:pPr>
        <w:shd w:val="clear" w:color="auto" w:fill="FFFFFF"/>
        <w:ind w:firstLine="720"/>
        <w:rPr>
          <w:color w:val="3B3B3B"/>
          <w:lang w:val="ru-RU"/>
        </w:rPr>
      </w:pPr>
      <w:r w:rsidRPr="009558A5">
        <w:rPr>
          <w:color w:val="3B3B3B"/>
          <w:lang w:val="ru-RU"/>
        </w:rPr>
        <w:t xml:space="preserve">на 8-та РЕК </w:t>
      </w:r>
    </w:p>
    <w:p w:rsidR="009558A5" w:rsidRPr="009558A5" w:rsidRDefault="009558A5" w:rsidP="009558A5">
      <w:pPr>
        <w:shd w:val="clear" w:color="auto" w:fill="FFFFFF"/>
        <w:ind w:firstLine="720"/>
        <w:rPr>
          <w:color w:val="3B3B3B"/>
          <w:lang w:val="ru-RU"/>
        </w:rPr>
      </w:pPr>
      <w:r w:rsidRPr="009558A5">
        <w:rPr>
          <w:bCs/>
          <w:color w:val="3B3B3B"/>
        </w:rPr>
        <w:t>“</w:t>
      </w:r>
      <w:r w:rsidRPr="009558A5">
        <w:rPr>
          <w:bCs/>
          <w:color w:val="3B3B3B"/>
          <w:lang w:val="bg-BG"/>
        </w:rPr>
        <w:t>Дневният ред на енергийното развитие на региона – приоритети, технологии, пазари“</w:t>
      </w:r>
    </w:p>
    <w:p w:rsidR="009558A5" w:rsidRPr="00100599" w:rsidRDefault="009558A5" w:rsidP="00DA3BDE">
      <w:pPr>
        <w:shd w:val="clear" w:color="auto" w:fill="FFFFFF"/>
        <w:ind w:firstLine="720"/>
        <w:jc w:val="both"/>
        <w:rPr>
          <w:color w:val="3B3B3B"/>
          <w:sz w:val="22"/>
          <w:szCs w:val="22"/>
          <w:lang w:val="ru-RU"/>
        </w:rPr>
      </w:pPr>
    </w:p>
    <w:sectPr w:rsidR="009558A5" w:rsidRPr="00100599" w:rsidSect="00800656">
      <w:pgSz w:w="12240" w:h="15840"/>
      <w:pgMar w:top="1135" w:right="104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BF9"/>
    <w:multiLevelType w:val="hybridMultilevel"/>
    <w:tmpl w:val="F09E7096"/>
    <w:lvl w:ilvl="0" w:tplc="6FAA5E4C">
      <w:start w:val="1"/>
      <w:numFmt w:val="decimal"/>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
    <w:nsid w:val="021174F2"/>
    <w:multiLevelType w:val="hybridMultilevel"/>
    <w:tmpl w:val="853C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E966FF"/>
    <w:multiLevelType w:val="hybridMultilevel"/>
    <w:tmpl w:val="5BAADC1A"/>
    <w:lvl w:ilvl="0" w:tplc="4C34E366">
      <w:start w:val="1"/>
      <w:numFmt w:val="decimal"/>
      <w:lvlText w:val="%1."/>
      <w:lvlJc w:val="left"/>
      <w:pPr>
        <w:tabs>
          <w:tab w:val="num" w:pos="720"/>
        </w:tabs>
        <w:ind w:left="720" w:hanging="360"/>
      </w:pPr>
      <w:rPr>
        <w:rFonts w:cs="Times New Roman" w:hint="default"/>
      </w:rPr>
    </w:lvl>
    <w:lvl w:ilvl="1" w:tplc="84A05CDA">
      <w:numFmt w:val="none"/>
      <w:lvlText w:val=""/>
      <w:lvlJc w:val="left"/>
      <w:pPr>
        <w:tabs>
          <w:tab w:val="num" w:pos="360"/>
        </w:tabs>
      </w:pPr>
      <w:rPr>
        <w:rFonts w:cs="Times New Roman"/>
      </w:rPr>
    </w:lvl>
    <w:lvl w:ilvl="2" w:tplc="84121F20">
      <w:numFmt w:val="none"/>
      <w:lvlText w:val=""/>
      <w:lvlJc w:val="left"/>
      <w:pPr>
        <w:tabs>
          <w:tab w:val="num" w:pos="360"/>
        </w:tabs>
      </w:pPr>
      <w:rPr>
        <w:rFonts w:cs="Times New Roman"/>
      </w:rPr>
    </w:lvl>
    <w:lvl w:ilvl="3" w:tplc="5AE6B768">
      <w:numFmt w:val="none"/>
      <w:lvlText w:val=""/>
      <w:lvlJc w:val="left"/>
      <w:pPr>
        <w:tabs>
          <w:tab w:val="num" w:pos="360"/>
        </w:tabs>
      </w:pPr>
      <w:rPr>
        <w:rFonts w:cs="Times New Roman"/>
      </w:rPr>
    </w:lvl>
    <w:lvl w:ilvl="4" w:tplc="9E442E0E">
      <w:numFmt w:val="none"/>
      <w:lvlText w:val=""/>
      <w:lvlJc w:val="left"/>
      <w:pPr>
        <w:tabs>
          <w:tab w:val="num" w:pos="360"/>
        </w:tabs>
      </w:pPr>
      <w:rPr>
        <w:rFonts w:cs="Times New Roman"/>
      </w:rPr>
    </w:lvl>
    <w:lvl w:ilvl="5" w:tplc="41FCD470">
      <w:numFmt w:val="none"/>
      <w:lvlText w:val=""/>
      <w:lvlJc w:val="left"/>
      <w:pPr>
        <w:tabs>
          <w:tab w:val="num" w:pos="360"/>
        </w:tabs>
      </w:pPr>
      <w:rPr>
        <w:rFonts w:cs="Times New Roman"/>
      </w:rPr>
    </w:lvl>
    <w:lvl w:ilvl="6" w:tplc="4802DD5C">
      <w:numFmt w:val="none"/>
      <w:lvlText w:val=""/>
      <w:lvlJc w:val="left"/>
      <w:pPr>
        <w:tabs>
          <w:tab w:val="num" w:pos="360"/>
        </w:tabs>
      </w:pPr>
      <w:rPr>
        <w:rFonts w:cs="Times New Roman"/>
      </w:rPr>
    </w:lvl>
    <w:lvl w:ilvl="7" w:tplc="AAEA4F0E">
      <w:numFmt w:val="none"/>
      <w:lvlText w:val=""/>
      <w:lvlJc w:val="left"/>
      <w:pPr>
        <w:tabs>
          <w:tab w:val="num" w:pos="360"/>
        </w:tabs>
      </w:pPr>
      <w:rPr>
        <w:rFonts w:cs="Times New Roman"/>
      </w:rPr>
    </w:lvl>
    <w:lvl w:ilvl="8" w:tplc="3A24D4EA">
      <w:numFmt w:val="none"/>
      <w:lvlText w:val=""/>
      <w:lvlJc w:val="left"/>
      <w:pPr>
        <w:tabs>
          <w:tab w:val="num" w:pos="360"/>
        </w:tabs>
      </w:pPr>
      <w:rPr>
        <w:rFonts w:cs="Times New Roman"/>
      </w:rPr>
    </w:lvl>
  </w:abstractNum>
  <w:abstractNum w:abstractNumId="3">
    <w:nsid w:val="13B133D1"/>
    <w:multiLevelType w:val="hybridMultilevel"/>
    <w:tmpl w:val="715AE418"/>
    <w:lvl w:ilvl="0" w:tplc="093A4E94">
      <w:start w:val="1"/>
      <w:numFmt w:val="decimal"/>
      <w:lvlText w:val="%1."/>
      <w:lvlJc w:val="left"/>
      <w:pPr>
        <w:tabs>
          <w:tab w:val="num" w:pos="1262"/>
        </w:tabs>
        <w:ind w:left="1262" w:hanging="360"/>
      </w:pPr>
      <w:rPr>
        <w:rFonts w:cs="Times New Roman" w:hint="default"/>
      </w:rPr>
    </w:lvl>
    <w:lvl w:ilvl="1" w:tplc="04020001">
      <w:start w:val="1"/>
      <w:numFmt w:val="bullet"/>
      <w:lvlText w:val=""/>
      <w:lvlJc w:val="left"/>
      <w:pPr>
        <w:tabs>
          <w:tab w:val="num" w:pos="1982"/>
        </w:tabs>
        <w:ind w:left="1982" w:hanging="360"/>
      </w:pPr>
      <w:rPr>
        <w:rFonts w:ascii="Symbol" w:hAnsi="Symbol" w:hint="default"/>
      </w:rPr>
    </w:lvl>
    <w:lvl w:ilvl="2" w:tplc="0402001B" w:tentative="1">
      <w:start w:val="1"/>
      <w:numFmt w:val="lowerRoman"/>
      <w:lvlText w:val="%3."/>
      <w:lvlJc w:val="right"/>
      <w:pPr>
        <w:tabs>
          <w:tab w:val="num" w:pos="2702"/>
        </w:tabs>
        <w:ind w:left="2702" w:hanging="180"/>
      </w:pPr>
      <w:rPr>
        <w:rFonts w:cs="Times New Roman"/>
      </w:rPr>
    </w:lvl>
    <w:lvl w:ilvl="3" w:tplc="0402000F" w:tentative="1">
      <w:start w:val="1"/>
      <w:numFmt w:val="decimal"/>
      <w:lvlText w:val="%4."/>
      <w:lvlJc w:val="left"/>
      <w:pPr>
        <w:tabs>
          <w:tab w:val="num" w:pos="3422"/>
        </w:tabs>
        <w:ind w:left="3422" w:hanging="360"/>
      </w:pPr>
      <w:rPr>
        <w:rFonts w:cs="Times New Roman"/>
      </w:rPr>
    </w:lvl>
    <w:lvl w:ilvl="4" w:tplc="04020019" w:tentative="1">
      <w:start w:val="1"/>
      <w:numFmt w:val="lowerLetter"/>
      <w:lvlText w:val="%5."/>
      <w:lvlJc w:val="left"/>
      <w:pPr>
        <w:tabs>
          <w:tab w:val="num" w:pos="4142"/>
        </w:tabs>
        <w:ind w:left="4142" w:hanging="360"/>
      </w:pPr>
      <w:rPr>
        <w:rFonts w:cs="Times New Roman"/>
      </w:rPr>
    </w:lvl>
    <w:lvl w:ilvl="5" w:tplc="0402001B" w:tentative="1">
      <w:start w:val="1"/>
      <w:numFmt w:val="lowerRoman"/>
      <w:lvlText w:val="%6."/>
      <w:lvlJc w:val="right"/>
      <w:pPr>
        <w:tabs>
          <w:tab w:val="num" w:pos="4862"/>
        </w:tabs>
        <w:ind w:left="4862" w:hanging="180"/>
      </w:pPr>
      <w:rPr>
        <w:rFonts w:cs="Times New Roman"/>
      </w:rPr>
    </w:lvl>
    <w:lvl w:ilvl="6" w:tplc="0402000F" w:tentative="1">
      <w:start w:val="1"/>
      <w:numFmt w:val="decimal"/>
      <w:lvlText w:val="%7."/>
      <w:lvlJc w:val="left"/>
      <w:pPr>
        <w:tabs>
          <w:tab w:val="num" w:pos="5582"/>
        </w:tabs>
        <w:ind w:left="5582" w:hanging="360"/>
      </w:pPr>
      <w:rPr>
        <w:rFonts w:cs="Times New Roman"/>
      </w:rPr>
    </w:lvl>
    <w:lvl w:ilvl="7" w:tplc="04020019" w:tentative="1">
      <w:start w:val="1"/>
      <w:numFmt w:val="lowerLetter"/>
      <w:lvlText w:val="%8."/>
      <w:lvlJc w:val="left"/>
      <w:pPr>
        <w:tabs>
          <w:tab w:val="num" w:pos="6302"/>
        </w:tabs>
        <w:ind w:left="6302" w:hanging="360"/>
      </w:pPr>
      <w:rPr>
        <w:rFonts w:cs="Times New Roman"/>
      </w:rPr>
    </w:lvl>
    <w:lvl w:ilvl="8" w:tplc="0402001B" w:tentative="1">
      <w:start w:val="1"/>
      <w:numFmt w:val="lowerRoman"/>
      <w:lvlText w:val="%9."/>
      <w:lvlJc w:val="right"/>
      <w:pPr>
        <w:tabs>
          <w:tab w:val="num" w:pos="7022"/>
        </w:tabs>
        <w:ind w:left="7022" w:hanging="180"/>
      </w:pPr>
      <w:rPr>
        <w:rFonts w:cs="Times New Roman"/>
      </w:rPr>
    </w:lvl>
  </w:abstractNum>
  <w:abstractNum w:abstractNumId="4">
    <w:nsid w:val="147450CE"/>
    <w:multiLevelType w:val="hybridMultilevel"/>
    <w:tmpl w:val="68BED8C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5">
    <w:nsid w:val="16980110"/>
    <w:multiLevelType w:val="hybridMultilevel"/>
    <w:tmpl w:val="449C853C"/>
    <w:lvl w:ilvl="0" w:tplc="B2EA4520">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6">
    <w:nsid w:val="1FF83363"/>
    <w:multiLevelType w:val="hybridMultilevel"/>
    <w:tmpl w:val="3E2C8AB2"/>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2C64E5"/>
    <w:multiLevelType w:val="hybridMultilevel"/>
    <w:tmpl w:val="D552639E"/>
    <w:lvl w:ilvl="0" w:tplc="1B6C6086">
      <w:start w:val="2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B23D7"/>
    <w:multiLevelType w:val="hybridMultilevel"/>
    <w:tmpl w:val="336AB9C6"/>
    <w:lvl w:ilvl="0" w:tplc="5C14C2FE">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0944C04"/>
    <w:multiLevelType w:val="hybridMultilevel"/>
    <w:tmpl w:val="F820A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A2633D"/>
    <w:multiLevelType w:val="hybridMultilevel"/>
    <w:tmpl w:val="EEACD1C4"/>
    <w:lvl w:ilvl="0" w:tplc="04020001">
      <w:start w:val="1"/>
      <w:numFmt w:val="bullet"/>
      <w:lvlText w:val=""/>
      <w:lvlJc w:val="left"/>
      <w:pPr>
        <w:tabs>
          <w:tab w:val="num" w:pos="1622"/>
        </w:tabs>
        <w:ind w:left="1622" w:hanging="360"/>
      </w:pPr>
      <w:rPr>
        <w:rFonts w:ascii="Symbol" w:hAnsi="Symbol" w:hint="default"/>
      </w:rPr>
    </w:lvl>
    <w:lvl w:ilvl="1" w:tplc="04020003" w:tentative="1">
      <w:start w:val="1"/>
      <w:numFmt w:val="bullet"/>
      <w:lvlText w:val="o"/>
      <w:lvlJc w:val="left"/>
      <w:pPr>
        <w:tabs>
          <w:tab w:val="num" w:pos="2342"/>
        </w:tabs>
        <w:ind w:left="2342" w:hanging="360"/>
      </w:pPr>
      <w:rPr>
        <w:rFonts w:ascii="Courier New" w:hAnsi="Courier New" w:hint="default"/>
      </w:rPr>
    </w:lvl>
    <w:lvl w:ilvl="2" w:tplc="04020005" w:tentative="1">
      <w:start w:val="1"/>
      <w:numFmt w:val="bullet"/>
      <w:lvlText w:val=""/>
      <w:lvlJc w:val="left"/>
      <w:pPr>
        <w:tabs>
          <w:tab w:val="num" w:pos="3062"/>
        </w:tabs>
        <w:ind w:left="3062" w:hanging="360"/>
      </w:pPr>
      <w:rPr>
        <w:rFonts w:ascii="Wingdings" w:hAnsi="Wingdings" w:hint="default"/>
      </w:rPr>
    </w:lvl>
    <w:lvl w:ilvl="3" w:tplc="04020001" w:tentative="1">
      <w:start w:val="1"/>
      <w:numFmt w:val="bullet"/>
      <w:lvlText w:val=""/>
      <w:lvlJc w:val="left"/>
      <w:pPr>
        <w:tabs>
          <w:tab w:val="num" w:pos="3782"/>
        </w:tabs>
        <w:ind w:left="3782" w:hanging="360"/>
      </w:pPr>
      <w:rPr>
        <w:rFonts w:ascii="Symbol" w:hAnsi="Symbol" w:hint="default"/>
      </w:rPr>
    </w:lvl>
    <w:lvl w:ilvl="4" w:tplc="04020003" w:tentative="1">
      <w:start w:val="1"/>
      <w:numFmt w:val="bullet"/>
      <w:lvlText w:val="o"/>
      <w:lvlJc w:val="left"/>
      <w:pPr>
        <w:tabs>
          <w:tab w:val="num" w:pos="4502"/>
        </w:tabs>
        <w:ind w:left="4502" w:hanging="360"/>
      </w:pPr>
      <w:rPr>
        <w:rFonts w:ascii="Courier New" w:hAnsi="Courier New" w:hint="default"/>
      </w:rPr>
    </w:lvl>
    <w:lvl w:ilvl="5" w:tplc="04020005" w:tentative="1">
      <w:start w:val="1"/>
      <w:numFmt w:val="bullet"/>
      <w:lvlText w:val=""/>
      <w:lvlJc w:val="left"/>
      <w:pPr>
        <w:tabs>
          <w:tab w:val="num" w:pos="5222"/>
        </w:tabs>
        <w:ind w:left="5222" w:hanging="360"/>
      </w:pPr>
      <w:rPr>
        <w:rFonts w:ascii="Wingdings" w:hAnsi="Wingdings" w:hint="default"/>
      </w:rPr>
    </w:lvl>
    <w:lvl w:ilvl="6" w:tplc="04020001" w:tentative="1">
      <w:start w:val="1"/>
      <w:numFmt w:val="bullet"/>
      <w:lvlText w:val=""/>
      <w:lvlJc w:val="left"/>
      <w:pPr>
        <w:tabs>
          <w:tab w:val="num" w:pos="5942"/>
        </w:tabs>
        <w:ind w:left="5942" w:hanging="360"/>
      </w:pPr>
      <w:rPr>
        <w:rFonts w:ascii="Symbol" w:hAnsi="Symbol" w:hint="default"/>
      </w:rPr>
    </w:lvl>
    <w:lvl w:ilvl="7" w:tplc="04020003" w:tentative="1">
      <w:start w:val="1"/>
      <w:numFmt w:val="bullet"/>
      <w:lvlText w:val="o"/>
      <w:lvlJc w:val="left"/>
      <w:pPr>
        <w:tabs>
          <w:tab w:val="num" w:pos="6662"/>
        </w:tabs>
        <w:ind w:left="6662" w:hanging="360"/>
      </w:pPr>
      <w:rPr>
        <w:rFonts w:ascii="Courier New" w:hAnsi="Courier New" w:hint="default"/>
      </w:rPr>
    </w:lvl>
    <w:lvl w:ilvl="8" w:tplc="04020005" w:tentative="1">
      <w:start w:val="1"/>
      <w:numFmt w:val="bullet"/>
      <w:lvlText w:val=""/>
      <w:lvlJc w:val="left"/>
      <w:pPr>
        <w:tabs>
          <w:tab w:val="num" w:pos="7382"/>
        </w:tabs>
        <w:ind w:left="7382" w:hanging="360"/>
      </w:pPr>
      <w:rPr>
        <w:rFonts w:ascii="Wingdings" w:hAnsi="Wingdings" w:hint="default"/>
      </w:rPr>
    </w:lvl>
  </w:abstractNum>
  <w:abstractNum w:abstractNumId="11">
    <w:nsid w:val="4EE14D8B"/>
    <w:multiLevelType w:val="hybridMultilevel"/>
    <w:tmpl w:val="C8E0D958"/>
    <w:lvl w:ilvl="0" w:tplc="547A6292">
      <w:start w:val="1"/>
      <w:numFmt w:val="decimal"/>
      <w:lvlText w:val="%1."/>
      <w:lvlJc w:val="left"/>
      <w:pPr>
        <w:ind w:left="1800" w:hanging="360"/>
      </w:pPr>
      <w:rPr>
        <w:rFonts w:cs="Times New Roman" w:hint="default"/>
        <w:sz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51334DAF"/>
    <w:multiLevelType w:val="hybridMultilevel"/>
    <w:tmpl w:val="148ED0E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7B2A48"/>
    <w:multiLevelType w:val="hybridMultilevel"/>
    <w:tmpl w:val="7FE4DFF4"/>
    <w:lvl w:ilvl="0" w:tplc="E946D442">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B62C64"/>
    <w:multiLevelType w:val="hybridMultilevel"/>
    <w:tmpl w:val="1B5273EA"/>
    <w:lvl w:ilvl="0" w:tplc="61266C6E">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6C3326CF"/>
    <w:multiLevelType w:val="hybridMultilevel"/>
    <w:tmpl w:val="79C4DBF8"/>
    <w:lvl w:ilvl="0" w:tplc="F67227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177313E"/>
    <w:multiLevelType w:val="hybridMultilevel"/>
    <w:tmpl w:val="1C7C2E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2AA2586"/>
    <w:multiLevelType w:val="hybridMultilevel"/>
    <w:tmpl w:val="85C8CB72"/>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18">
    <w:nsid w:val="79B3154D"/>
    <w:multiLevelType w:val="hybridMultilevel"/>
    <w:tmpl w:val="3052361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3"/>
  </w:num>
  <w:num w:numId="10">
    <w:abstractNumId w:val="10"/>
  </w:num>
  <w:num w:numId="11">
    <w:abstractNumId w:val="17"/>
  </w:num>
  <w:num w:numId="12">
    <w:abstractNumId w:val="4"/>
  </w:num>
  <w:num w:numId="13">
    <w:abstractNumId w:val="14"/>
  </w:num>
  <w:num w:numId="14">
    <w:abstractNumId w:val="0"/>
  </w:num>
  <w:num w:numId="15">
    <w:abstractNumId w:val="9"/>
  </w:num>
  <w:num w:numId="16">
    <w:abstractNumId w:val="12"/>
  </w:num>
  <w:num w:numId="17">
    <w:abstractNumId w:val="7"/>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80"/>
    <w:rsid w:val="000008F6"/>
    <w:rsid w:val="00004579"/>
    <w:rsid w:val="0001090D"/>
    <w:rsid w:val="00011F9D"/>
    <w:rsid w:val="00025231"/>
    <w:rsid w:val="000342B3"/>
    <w:rsid w:val="00051831"/>
    <w:rsid w:val="00055583"/>
    <w:rsid w:val="00055AD4"/>
    <w:rsid w:val="00064CC1"/>
    <w:rsid w:val="00065FD6"/>
    <w:rsid w:val="00067096"/>
    <w:rsid w:val="00067D70"/>
    <w:rsid w:val="000756A8"/>
    <w:rsid w:val="00080943"/>
    <w:rsid w:val="000877BD"/>
    <w:rsid w:val="00092AFB"/>
    <w:rsid w:val="00093AA1"/>
    <w:rsid w:val="000960BE"/>
    <w:rsid w:val="000B5254"/>
    <w:rsid w:val="000B68B8"/>
    <w:rsid w:val="000C4562"/>
    <w:rsid w:val="000E05CF"/>
    <w:rsid w:val="000E1CE3"/>
    <w:rsid w:val="000F708D"/>
    <w:rsid w:val="00100599"/>
    <w:rsid w:val="00104157"/>
    <w:rsid w:val="0011651A"/>
    <w:rsid w:val="00123070"/>
    <w:rsid w:val="00123E15"/>
    <w:rsid w:val="00123EA5"/>
    <w:rsid w:val="00125AD1"/>
    <w:rsid w:val="0013731C"/>
    <w:rsid w:val="001463F7"/>
    <w:rsid w:val="001478F9"/>
    <w:rsid w:val="001611F2"/>
    <w:rsid w:val="00163CCC"/>
    <w:rsid w:val="00173014"/>
    <w:rsid w:val="00182F84"/>
    <w:rsid w:val="0019397F"/>
    <w:rsid w:val="0019543D"/>
    <w:rsid w:val="00196EF6"/>
    <w:rsid w:val="001A1C99"/>
    <w:rsid w:val="001D47FE"/>
    <w:rsid w:val="001D61FF"/>
    <w:rsid w:val="001D769F"/>
    <w:rsid w:val="001E1908"/>
    <w:rsid w:val="001E771C"/>
    <w:rsid w:val="00201E30"/>
    <w:rsid w:val="00202AEF"/>
    <w:rsid w:val="00203319"/>
    <w:rsid w:val="002115BB"/>
    <w:rsid w:val="00211A7B"/>
    <w:rsid w:val="0022236A"/>
    <w:rsid w:val="0022723F"/>
    <w:rsid w:val="0023027E"/>
    <w:rsid w:val="00233E2B"/>
    <w:rsid w:val="00242203"/>
    <w:rsid w:val="00246EA4"/>
    <w:rsid w:val="00257211"/>
    <w:rsid w:val="00274744"/>
    <w:rsid w:val="002A46F6"/>
    <w:rsid w:val="002A7EB3"/>
    <w:rsid w:val="002B6587"/>
    <w:rsid w:val="002B68CC"/>
    <w:rsid w:val="002C01CC"/>
    <w:rsid w:val="002D0B52"/>
    <w:rsid w:val="002D265E"/>
    <w:rsid w:val="002D2BDC"/>
    <w:rsid w:val="002D2D7F"/>
    <w:rsid w:val="002E1649"/>
    <w:rsid w:val="00305037"/>
    <w:rsid w:val="00307279"/>
    <w:rsid w:val="00320611"/>
    <w:rsid w:val="00323E35"/>
    <w:rsid w:val="00325FFD"/>
    <w:rsid w:val="00334A4A"/>
    <w:rsid w:val="003402BF"/>
    <w:rsid w:val="0035264E"/>
    <w:rsid w:val="00365D94"/>
    <w:rsid w:val="00371B3E"/>
    <w:rsid w:val="00384139"/>
    <w:rsid w:val="00393331"/>
    <w:rsid w:val="003A0FA2"/>
    <w:rsid w:val="003C0C4E"/>
    <w:rsid w:val="003C345A"/>
    <w:rsid w:val="003C77E7"/>
    <w:rsid w:val="003D1451"/>
    <w:rsid w:val="003D2E1F"/>
    <w:rsid w:val="003E057E"/>
    <w:rsid w:val="003E2111"/>
    <w:rsid w:val="003F3A77"/>
    <w:rsid w:val="00400821"/>
    <w:rsid w:val="00401300"/>
    <w:rsid w:val="00417F7F"/>
    <w:rsid w:val="00420A78"/>
    <w:rsid w:val="00431997"/>
    <w:rsid w:val="0043207F"/>
    <w:rsid w:val="004320FA"/>
    <w:rsid w:val="00440C08"/>
    <w:rsid w:val="00440E5A"/>
    <w:rsid w:val="00442CE6"/>
    <w:rsid w:val="004436D2"/>
    <w:rsid w:val="004629CD"/>
    <w:rsid w:val="00463181"/>
    <w:rsid w:val="00466026"/>
    <w:rsid w:val="004719D6"/>
    <w:rsid w:val="0047257E"/>
    <w:rsid w:val="00474665"/>
    <w:rsid w:val="004757D2"/>
    <w:rsid w:val="00484FE7"/>
    <w:rsid w:val="004921D2"/>
    <w:rsid w:val="004A262B"/>
    <w:rsid w:val="004A6198"/>
    <w:rsid w:val="004B1EE4"/>
    <w:rsid w:val="004B3190"/>
    <w:rsid w:val="004E5FC6"/>
    <w:rsid w:val="004F4C8E"/>
    <w:rsid w:val="00501973"/>
    <w:rsid w:val="00505432"/>
    <w:rsid w:val="00511E57"/>
    <w:rsid w:val="005154EB"/>
    <w:rsid w:val="00520895"/>
    <w:rsid w:val="00523558"/>
    <w:rsid w:val="0053696E"/>
    <w:rsid w:val="0054673B"/>
    <w:rsid w:val="0055669F"/>
    <w:rsid w:val="00557597"/>
    <w:rsid w:val="0056078A"/>
    <w:rsid w:val="0057595A"/>
    <w:rsid w:val="00577EE7"/>
    <w:rsid w:val="00591856"/>
    <w:rsid w:val="005B3FD5"/>
    <w:rsid w:val="005B51FA"/>
    <w:rsid w:val="005C04CA"/>
    <w:rsid w:val="005C09A0"/>
    <w:rsid w:val="005C1363"/>
    <w:rsid w:val="005C3195"/>
    <w:rsid w:val="005C52AC"/>
    <w:rsid w:val="005C6480"/>
    <w:rsid w:val="005D786F"/>
    <w:rsid w:val="005D7C8B"/>
    <w:rsid w:val="005E144F"/>
    <w:rsid w:val="005E32E4"/>
    <w:rsid w:val="005E4EE4"/>
    <w:rsid w:val="005E7AEC"/>
    <w:rsid w:val="005F3564"/>
    <w:rsid w:val="00600F71"/>
    <w:rsid w:val="00601060"/>
    <w:rsid w:val="00601443"/>
    <w:rsid w:val="00605306"/>
    <w:rsid w:val="006122DF"/>
    <w:rsid w:val="006245DB"/>
    <w:rsid w:val="00627C17"/>
    <w:rsid w:val="0063115C"/>
    <w:rsid w:val="00635495"/>
    <w:rsid w:val="0063561E"/>
    <w:rsid w:val="006405B4"/>
    <w:rsid w:val="00643DBB"/>
    <w:rsid w:val="00647887"/>
    <w:rsid w:val="00657F2F"/>
    <w:rsid w:val="0066156D"/>
    <w:rsid w:val="006641E5"/>
    <w:rsid w:val="00673C8D"/>
    <w:rsid w:val="0068150E"/>
    <w:rsid w:val="006850AC"/>
    <w:rsid w:val="00686538"/>
    <w:rsid w:val="006949E3"/>
    <w:rsid w:val="006A30EE"/>
    <w:rsid w:val="006B439B"/>
    <w:rsid w:val="006B7789"/>
    <w:rsid w:val="006D1F2E"/>
    <w:rsid w:val="006E7D56"/>
    <w:rsid w:val="006F35D6"/>
    <w:rsid w:val="0070182C"/>
    <w:rsid w:val="0070733E"/>
    <w:rsid w:val="00713226"/>
    <w:rsid w:val="007176FE"/>
    <w:rsid w:val="00717920"/>
    <w:rsid w:val="007202A1"/>
    <w:rsid w:val="0072765D"/>
    <w:rsid w:val="00732B17"/>
    <w:rsid w:val="00755CA3"/>
    <w:rsid w:val="00770CCE"/>
    <w:rsid w:val="007717AA"/>
    <w:rsid w:val="00784AC7"/>
    <w:rsid w:val="00785A8C"/>
    <w:rsid w:val="00792122"/>
    <w:rsid w:val="00795AF3"/>
    <w:rsid w:val="007965AF"/>
    <w:rsid w:val="00797F2E"/>
    <w:rsid w:val="007A1F72"/>
    <w:rsid w:val="007B028C"/>
    <w:rsid w:val="007B20FF"/>
    <w:rsid w:val="007C29E0"/>
    <w:rsid w:val="007D3665"/>
    <w:rsid w:val="007D37FC"/>
    <w:rsid w:val="007E1BCF"/>
    <w:rsid w:val="007F0CB1"/>
    <w:rsid w:val="007F1047"/>
    <w:rsid w:val="007F5632"/>
    <w:rsid w:val="007F71E3"/>
    <w:rsid w:val="00800656"/>
    <w:rsid w:val="0080603F"/>
    <w:rsid w:val="0081009A"/>
    <w:rsid w:val="00817EA6"/>
    <w:rsid w:val="00824C2B"/>
    <w:rsid w:val="00826E80"/>
    <w:rsid w:val="00836837"/>
    <w:rsid w:val="0085042A"/>
    <w:rsid w:val="00857A44"/>
    <w:rsid w:val="00864C13"/>
    <w:rsid w:val="00867F40"/>
    <w:rsid w:val="00874B04"/>
    <w:rsid w:val="00882765"/>
    <w:rsid w:val="0089529F"/>
    <w:rsid w:val="008A172B"/>
    <w:rsid w:val="008C6931"/>
    <w:rsid w:val="008C6EA7"/>
    <w:rsid w:val="008C6EC4"/>
    <w:rsid w:val="008C7243"/>
    <w:rsid w:val="008C7E28"/>
    <w:rsid w:val="008D1F22"/>
    <w:rsid w:val="008D7DCC"/>
    <w:rsid w:val="008E7683"/>
    <w:rsid w:val="008F5572"/>
    <w:rsid w:val="009008D7"/>
    <w:rsid w:val="00926A8E"/>
    <w:rsid w:val="00932AF7"/>
    <w:rsid w:val="009364E4"/>
    <w:rsid w:val="00944506"/>
    <w:rsid w:val="009465DD"/>
    <w:rsid w:val="009558A5"/>
    <w:rsid w:val="00955F33"/>
    <w:rsid w:val="009674D9"/>
    <w:rsid w:val="00971E6D"/>
    <w:rsid w:val="00977C7E"/>
    <w:rsid w:val="009A5FE4"/>
    <w:rsid w:val="009B39EC"/>
    <w:rsid w:val="009B4047"/>
    <w:rsid w:val="009C5473"/>
    <w:rsid w:val="009D37A0"/>
    <w:rsid w:val="009E554C"/>
    <w:rsid w:val="00A054A0"/>
    <w:rsid w:val="00A11CE7"/>
    <w:rsid w:val="00A14B3E"/>
    <w:rsid w:val="00A1790D"/>
    <w:rsid w:val="00A21588"/>
    <w:rsid w:val="00A26A5B"/>
    <w:rsid w:val="00A36C03"/>
    <w:rsid w:val="00A40EB8"/>
    <w:rsid w:val="00A70E38"/>
    <w:rsid w:val="00A72871"/>
    <w:rsid w:val="00A74653"/>
    <w:rsid w:val="00A86946"/>
    <w:rsid w:val="00AA2D7A"/>
    <w:rsid w:val="00AA79B4"/>
    <w:rsid w:val="00AC1FCC"/>
    <w:rsid w:val="00AC7E0B"/>
    <w:rsid w:val="00AD637F"/>
    <w:rsid w:val="00AD70FA"/>
    <w:rsid w:val="00AE0D58"/>
    <w:rsid w:val="00AF6489"/>
    <w:rsid w:val="00AF687E"/>
    <w:rsid w:val="00B12524"/>
    <w:rsid w:val="00B1326B"/>
    <w:rsid w:val="00B2434C"/>
    <w:rsid w:val="00B304A9"/>
    <w:rsid w:val="00B30B8E"/>
    <w:rsid w:val="00B35856"/>
    <w:rsid w:val="00B406FC"/>
    <w:rsid w:val="00B40A59"/>
    <w:rsid w:val="00B45220"/>
    <w:rsid w:val="00B45FF8"/>
    <w:rsid w:val="00B53808"/>
    <w:rsid w:val="00B54532"/>
    <w:rsid w:val="00B71304"/>
    <w:rsid w:val="00B858B7"/>
    <w:rsid w:val="00BA4AD2"/>
    <w:rsid w:val="00C0417B"/>
    <w:rsid w:val="00C05AC5"/>
    <w:rsid w:val="00C148D7"/>
    <w:rsid w:val="00C2578E"/>
    <w:rsid w:val="00C311F5"/>
    <w:rsid w:val="00C331FF"/>
    <w:rsid w:val="00C448CD"/>
    <w:rsid w:val="00C620DE"/>
    <w:rsid w:val="00C7531D"/>
    <w:rsid w:val="00C75CE2"/>
    <w:rsid w:val="00C85F14"/>
    <w:rsid w:val="00C9442F"/>
    <w:rsid w:val="00C97EE3"/>
    <w:rsid w:val="00CA2857"/>
    <w:rsid w:val="00CA4A7B"/>
    <w:rsid w:val="00CA4AD9"/>
    <w:rsid w:val="00CA72FC"/>
    <w:rsid w:val="00CB483C"/>
    <w:rsid w:val="00CB492A"/>
    <w:rsid w:val="00CB65A4"/>
    <w:rsid w:val="00CC1314"/>
    <w:rsid w:val="00CC2588"/>
    <w:rsid w:val="00CC2783"/>
    <w:rsid w:val="00CC3366"/>
    <w:rsid w:val="00CD4877"/>
    <w:rsid w:val="00CD5836"/>
    <w:rsid w:val="00CE06B1"/>
    <w:rsid w:val="00CE767C"/>
    <w:rsid w:val="00CF1A53"/>
    <w:rsid w:val="00D10197"/>
    <w:rsid w:val="00D105C3"/>
    <w:rsid w:val="00D12549"/>
    <w:rsid w:val="00D23077"/>
    <w:rsid w:val="00D23C25"/>
    <w:rsid w:val="00D306E3"/>
    <w:rsid w:val="00D351AA"/>
    <w:rsid w:val="00D37DAF"/>
    <w:rsid w:val="00D42A07"/>
    <w:rsid w:val="00D5485D"/>
    <w:rsid w:val="00D57F75"/>
    <w:rsid w:val="00D64FAD"/>
    <w:rsid w:val="00D72444"/>
    <w:rsid w:val="00D83EA9"/>
    <w:rsid w:val="00D956D6"/>
    <w:rsid w:val="00DA03A2"/>
    <w:rsid w:val="00DA1DED"/>
    <w:rsid w:val="00DA2FF5"/>
    <w:rsid w:val="00DA3BDE"/>
    <w:rsid w:val="00DA3CE6"/>
    <w:rsid w:val="00DA6E58"/>
    <w:rsid w:val="00DB416B"/>
    <w:rsid w:val="00DD1D3E"/>
    <w:rsid w:val="00DD2D2F"/>
    <w:rsid w:val="00DE10EE"/>
    <w:rsid w:val="00DF433A"/>
    <w:rsid w:val="00DF6738"/>
    <w:rsid w:val="00DF7BC3"/>
    <w:rsid w:val="00E043A4"/>
    <w:rsid w:val="00E0746D"/>
    <w:rsid w:val="00E07E8F"/>
    <w:rsid w:val="00E17E6D"/>
    <w:rsid w:val="00E21320"/>
    <w:rsid w:val="00E24DB6"/>
    <w:rsid w:val="00E3417D"/>
    <w:rsid w:val="00E43188"/>
    <w:rsid w:val="00E47977"/>
    <w:rsid w:val="00E514FC"/>
    <w:rsid w:val="00E5348E"/>
    <w:rsid w:val="00E85164"/>
    <w:rsid w:val="00E86AEA"/>
    <w:rsid w:val="00EA1394"/>
    <w:rsid w:val="00EA7672"/>
    <w:rsid w:val="00EB7AEF"/>
    <w:rsid w:val="00EC7885"/>
    <w:rsid w:val="00ED5CB5"/>
    <w:rsid w:val="00EE31EA"/>
    <w:rsid w:val="00F04EEE"/>
    <w:rsid w:val="00F057C1"/>
    <w:rsid w:val="00F059B6"/>
    <w:rsid w:val="00F22391"/>
    <w:rsid w:val="00F246AE"/>
    <w:rsid w:val="00F313DB"/>
    <w:rsid w:val="00F34912"/>
    <w:rsid w:val="00F51F3B"/>
    <w:rsid w:val="00F52297"/>
    <w:rsid w:val="00F52AF9"/>
    <w:rsid w:val="00F603BE"/>
    <w:rsid w:val="00F63CF0"/>
    <w:rsid w:val="00F67136"/>
    <w:rsid w:val="00F81C22"/>
    <w:rsid w:val="00F82484"/>
    <w:rsid w:val="00F830CD"/>
    <w:rsid w:val="00F93D53"/>
    <w:rsid w:val="00FA0187"/>
    <w:rsid w:val="00FD2199"/>
    <w:rsid w:val="00FE5AE5"/>
    <w:rsid w:val="00FE6B0D"/>
    <w:rsid w:val="00FE703D"/>
    <w:rsid w:val="00FF071F"/>
    <w:rsid w:val="00FF2DAB"/>
    <w:rsid w:val="00FF361A"/>
    <w:rsid w:val="00FF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1E"/>
    <w:rPr>
      <w:sz w:val="24"/>
      <w:szCs w:val="24"/>
    </w:rPr>
  </w:style>
  <w:style w:type="paragraph" w:styleId="Heading8">
    <w:name w:val="heading 8"/>
    <w:basedOn w:val="Normal"/>
    <w:next w:val="Normal"/>
    <w:link w:val="Heading8Char"/>
    <w:uiPriority w:val="99"/>
    <w:qFormat/>
    <w:rsid w:val="007B028C"/>
    <w:pPr>
      <w:keepNext/>
      <w:outlineLvl w:val="7"/>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7B028C"/>
    <w:rPr>
      <w:rFonts w:cs="Times New Roman"/>
      <w:b/>
      <w:sz w:val="36"/>
      <w:lang w:val="en-US" w:eastAsia="en-US"/>
    </w:rPr>
  </w:style>
  <w:style w:type="paragraph" w:customStyle="1" w:styleId="CharChar1Char">
    <w:name w:val="Char Char1 Char"/>
    <w:basedOn w:val="Normal"/>
    <w:uiPriority w:val="99"/>
    <w:rsid w:val="007E1BCF"/>
    <w:pPr>
      <w:spacing w:after="160" w:line="240" w:lineRule="exact"/>
    </w:pPr>
    <w:rPr>
      <w:rFonts w:ascii="Tahoma" w:hAnsi="Tahoma" w:cs="Tahoma"/>
      <w:sz w:val="20"/>
      <w:szCs w:val="20"/>
    </w:rPr>
  </w:style>
  <w:style w:type="character" w:styleId="Strong">
    <w:name w:val="Strong"/>
    <w:uiPriority w:val="99"/>
    <w:qFormat/>
    <w:rsid w:val="00D23077"/>
    <w:rPr>
      <w:rFonts w:cs="Times New Roman"/>
      <w:b/>
    </w:rPr>
  </w:style>
  <w:style w:type="character" w:customStyle="1" w:styleId="Bodytext5">
    <w:name w:val="Body text (5)_"/>
    <w:link w:val="Bodytext50"/>
    <w:uiPriority w:val="99"/>
    <w:locked/>
    <w:rsid w:val="006122DF"/>
    <w:rPr>
      <w:rFonts w:eastAsia="Times New Roman"/>
      <w:sz w:val="13"/>
      <w:shd w:val="clear" w:color="auto" w:fill="FFFFFF"/>
      <w:lang w:val="en-US"/>
    </w:rPr>
  </w:style>
  <w:style w:type="paragraph" w:customStyle="1" w:styleId="Bodytext50">
    <w:name w:val="Body text (5)"/>
    <w:basedOn w:val="Normal"/>
    <w:link w:val="Bodytext5"/>
    <w:uiPriority w:val="99"/>
    <w:rsid w:val="006122DF"/>
    <w:pPr>
      <w:shd w:val="clear" w:color="auto" w:fill="FFFFFF"/>
      <w:spacing w:line="187" w:lineRule="exact"/>
      <w:jc w:val="both"/>
    </w:pPr>
    <w:rPr>
      <w:sz w:val="13"/>
      <w:szCs w:val="20"/>
    </w:rPr>
  </w:style>
  <w:style w:type="paragraph" w:styleId="BalloonText">
    <w:name w:val="Balloon Text"/>
    <w:basedOn w:val="Normal"/>
    <w:link w:val="BalloonTextChar"/>
    <w:uiPriority w:val="99"/>
    <w:rsid w:val="000008F6"/>
    <w:rPr>
      <w:rFonts w:ascii="Tahoma" w:hAnsi="Tahoma" w:cs="Tahoma"/>
      <w:sz w:val="16"/>
      <w:szCs w:val="16"/>
    </w:rPr>
  </w:style>
  <w:style w:type="character" w:customStyle="1" w:styleId="BalloonTextChar">
    <w:name w:val="Balloon Text Char"/>
    <w:link w:val="BalloonText"/>
    <w:uiPriority w:val="99"/>
    <w:locked/>
    <w:rsid w:val="000008F6"/>
    <w:rPr>
      <w:rFonts w:ascii="Tahoma" w:hAnsi="Tahoma" w:cs="Tahoma"/>
      <w:sz w:val="16"/>
      <w:szCs w:val="16"/>
      <w:lang w:val="en-US" w:eastAsia="en-US"/>
    </w:rPr>
  </w:style>
  <w:style w:type="paragraph" w:styleId="ListParagraph">
    <w:name w:val="List Paragraph"/>
    <w:basedOn w:val="Normal"/>
    <w:uiPriority w:val="99"/>
    <w:qFormat/>
    <w:rsid w:val="00DD2D2F"/>
    <w:pPr>
      <w:ind w:left="720"/>
      <w:contextualSpacing/>
    </w:pPr>
  </w:style>
  <w:style w:type="character" w:styleId="Hyperlink">
    <w:name w:val="Hyperlink"/>
    <w:uiPriority w:val="99"/>
    <w:rsid w:val="000756A8"/>
    <w:rPr>
      <w:rFonts w:cs="Times New Roman"/>
      <w:color w:val="0000FF"/>
      <w:u w:val="single"/>
    </w:rPr>
  </w:style>
  <w:style w:type="paragraph" w:styleId="HTMLPreformatted">
    <w:name w:val="HTML Preformatted"/>
    <w:basedOn w:val="Normal"/>
    <w:link w:val="HTMLPreformattedChar"/>
    <w:uiPriority w:val="99"/>
    <w:rsid w:val="00B85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2E5CAD"/>
    <w:rPr>
      <w:rFonts w:ascii="Courier New" w:hAnsi="Courier New" w:cs="Courier New"/>
      <w:sz w:val="20"/>
      <w:szCs w:val="20"/>
    </w:rPr>
  </w:style>
  <w:style w:type="paragraph" w:styleId="NormalWeb">
    <w:name w:val="Normal (Web)"/>
    <w:basedOn w:val="Normal"/>
    <w:uiPriority w:val="99"/>
    <w:unhideWhenUsed/>
    <w:rsid w:val="00D5485D"/>
    <w:pPr>
      <w:spacing w:before="100" w:beforeAutospacing="1" w:after="119"/>
    </w:pPr>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1E"/>
    <w:rPr>
      <w:sz w:val="24"/>
      <w:szCs w:val="24"/>
    </w:rPr>
  </w:style>
  <w:style w:type="paragraph" w:styleId="Heading8">
    <w:name w:val="heading 8"/>
    <w:basedOn w:val="Normal"/>
    <w:next w:val="Normal"/>
    <w:link w:val="Heading8Char"/>
    <w:uiPriority w:val="99"/>
    <w:qFormat/>
    <w:rsid w:val="007B028C"/>
    <w:pPr>
      <w:keepNext/>
      <w:outlineLvl w:val="7"/>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7B028C"/>
    <w:rPr>
      <w:rFonts w:cs="Times New Roman"/>
      <w:b/>
      <w:sz w:val="36"/>
      <w:lang w:val="en-US" w:eastAsia="en-US"/>
    </w:rPr>
  </w:style>
  <w:style w:type="paragraph" w:customStyle="1" w:styleId="CharChar1Char">
    <w:name w:val="Char Char1 Char"/>
    <w:basedOn w:val="Normal"/>
    <w:uiPriority w:val="99"/>
    <w:rsid w:val="007E1BCF"/>
    <w:pPr>
      <w:spacing w:after="160" w:line="240" w:lineRule="exact"/>
    </w:pPr>
    <w:rPr>
      <w:rFonts w:ascii="Tahoma" w:hAnsi="Tahoma" w:cs="Tahoma"/>
      <w:sz w:val="20"/>
      <w:szCs w:val="20"/>
    </w:rPr>
  </w:style>
  <w:style w:type="character" w:styleId="Strong">
    <w:name w:val="Strong"/>
    <w:uiPriority w:val="99"/>
    <w:qFormat/>
    <w:rsid w:val="00D23077"/>
    <w:rPr>
      <w:rFonts w:cs="Times New Roman"/>
      <w:b/>
    </w:rPr>
  </w:style>
  <w:style w:type="character" w:customStyle="1" w:styleId="Bodytext5">
    <w:name w:val="Body text (5)_"/>
    <w:link w:val="Bodytext50"/>
    <w:uiPriority w:val="99"/>
    <w:locked/>
    <w:rsid w:val="006122DF"/>
    <w:rPr>
      <w:rFonts w:eastAsia="Times New Roman"/>
      <w:sz w:val="13"/>
      <w:shd w:val="clear" w:color="auto" w:fill="FFFFFF"/>
      <w:lang w:val="en-US"/>
    </w:rPr>
  </w:style>
  <w:style w:type="paragraph" w:customStyle="1" w:styleId="Bodytext50">
    <w:name w:val="Body text (5)"/>
    <w:basedOn w:val="Normal"/>
    <w:link w:val="Bodytext5"/>
    <w:uiPriority w:val="99"/>
    <w:rsid w:val="006122DF"/>
    <w:pPr>
      <w:shd w:val="clear" w:color="auto" w:fill="FFFFFF"/>
      <w:spacing w:line="187" w:lineRule="exact"/>
      <w:jc w:val="both"/>
    </w:pPr>
    <w:rPr>
      <w:sz w:val="13"/>
      <w:szCs w:val="20"/>
    </w:rPr>
  </w:style>
  <w:style w:type="paragraph" w:styleId="BalloonText">
    <w:name w:val="Balloon Text"/>
    <w:basedOn w:val="Normal"/>
    <w:link w:val="BalloonTextChar"/>
    <w:uiPriority w:val="99"/>
    <w:rsid w:val="000008F6"/>
    <w:rPr>
      <w:rFonts w:ascii="Tahoma" w:hAnsi="Tahoma" w:cs="Tahoma"/>
      <w:sz w:val="16"/>
      <w:szCs w:val="16"/>
    </w:rPr>
  </w:style>
  <w:style w:type="character" w:customStyle="1" w:styleId="BalloonTextChar">
    <w:name w:val="Balloon Text Char"/>
    <w:link w:val="BalloonText"/>
    <w:uiPriority w:val="99"/>
    <w:locked/>
    <w:rsid w:val="000008F6"/>
    <w:rPr>
      <w:rFonts w:ascii="Tahoma" w:hAnsi="Tahoma" w:cs="Tahoma"/>
      <w:sz w:val="16"/>
      <w:szCs w:val="16"/>
      <w:lang w:val="en-US" w:eastAsia="en-US"/>
    </w:rPr>
  </w:style>
  <w:style w:type="paragraph" w:styleId="ListParagraph">
    <w:name w:val="List Paragraph"/>
    <w:basedOn w:val="Normal"/>
    <w:uiPriority w:val="99"/>
    <w:qFormat/>
    <w:rsid w:val="00DD2D2F"/>
    <w:pPr>
      <w:ind w:left="720"/>
      <w:contextualSpacing/>
    </w:pPr>
  </w:style>
  <w:style w:type="character" w:styleId="Hyperlink">
    <w:name w:val="Hyperlink"/>
    <w:uiPriority w:val="99"/>
    <w:rsid w:val="000756A8"/>
    <w:rPr>
      <w:rFonts w:cs="Times New Roman"/>
      <w:color w:val="0000FF"/>
      <w:u w:val="single"/>
    </w:rPr>
  </w:style>
  <w:style w:type="paragraph" w:styleId="HTMLPreformatted">
    <w:name w:val="HTML Preformatted"/>
    <w:basedOn w:val="Normal"/>
    <w:link w:val="HTMLPreformattedChar"/>
    <w:uiPriority w:val="99"/>
    <w:rsid w:val="00B85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2E5CAD"/>
    <w:rPr>
      <w:rFonts w:ascii="Courier New" w:hAnsi="Courier New" w:cs="Courier New"/>
      <w:sz w:val="20"/>
      <w:szCs w:val="20"/>
    </w:rPr>
  </w:style>
  <w:style w:type="paragraph" w:styleId="NormalWeb">
    <w:name w:val="Normal (Web)"/>
    <w:basedOn w:val="Normal"/>
    <w:uiPriority w:val="99"/>
    <w:unhideWhenUsed/>
    <w:rsid w:val="00D5485D"/>
    <w:pPr>
      <w:spacing w:before="100" w:beforeAutospacing="1" w:after="119"/>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9128">
      <w:bodyDiv w:val="1"/>
      <w:marLeft w:val="0"/>
      <w:marRight w:val="0"/>
      <w:marTop w:val="0"/>
      <w:marBottom w:val="0"/>
      <w:divBdr>
        <w:top w:val="none" w:sz="0" w:space="0" w:color="auto"/>
        <w:left w:val="none" w:sz="0" w:space="0" w:color="auto"/>
        <w:bottom w:val="none" w:sz="0" w:space="0" w:color="auto"/>
        <w:right w:val="none" w:sz="0" w:space="0" w:color="auto"/>
      </w:divBdr>
    </w:div>
    <w:div w:id="751854018">
      <w:marLeft w:val="0"/>
      <w:marRight w:val="0"/>
      <w:marTop w:val="0"/>
      <w:marBottom w:val="0"/>
      <w:divBdr>
        <w:top w:val="none" w:sz="0" w:space="0" w:color="auto"/>
        <w:left w:val="none" w:sz="0" w:space="0" w:color="auto"/>
        <w:bottom w:val="none" w:sz="0" w:space="0" w:color="auto"/>
        <w:right w:val="none" w:sz="0" w:space="0" w:color="auto"/>
      </w:divBdr>
    </w:div>
    <w:div w:id="751854019">
      <w:marLeft w:val="0"/>
      <w:marRight w:val="0"/>
      <w:marTop w:val="0"/>
      <w:marBottom w:val="0"/>
      <w:divBdr>
        <w:top w:val="none" w:sz="0" w:space="0" w:color="auto"/>
        <w:left w:val="none" w:sz="0" w:space="0" w:color="auto"/>
        <w:bottom w:val="none" w:sz="0" w:space="0" w:color="auto"/>
        <w:right w:val="none" w:sz="0" w:space="0" w:color="auto"/>
      </w:divBdr>
    </w:div>
    <w:div w:id="751854020">
      <w:marLeft w:val="0"/>
      <w:marRight w:val="0"/>
      <w:marTop w:val="0"/>
      <w:marBottom w:val="0"/>
      <w:divBdr>
        <w:top w:val="none" w:sz="0" w:space="0" w:color="auto"/>
        <w:left w:val="none" w:sz="0" w:space="0" w:color="auto"/>
        <w:bottom w:val="none" w:sz="0" w:space="0" w:color="auto"/>
        <w:right w:val="none" w:sz="0" w:space="0" w:color="auto"/>
      </w:divBdr>
    </w:div>
    <w:div w:id="751854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Ivanov</dc:creator>
  <cp:lastModifiedBy>user</cp:lastModifiedBy>
  <cp:revision>2</cp:revision>
  <cp:lastPrinted>2018-10-25T12:08:00Z</cp:lastPrinted>
  <dcterms:created xsi:type="dcterms:W3CDTF">2019-05-30T08:09:00Z</dcterms:created>
  <dcterms:modified xsi:type="dcterms:W3CDTF">2019-05-30T08:09:00Z</dcterms:modified>
</cp:coreProperties>
</file>