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FBB" w:rsidRPr="00E85860" w:rsidRDefault="00164FBB" w:rsidP="00164FBB">
      <w:pPr>
        <w:jc w:val="center"/>
        <w:rPr>
          <w:rFonts w:ascii="Times New Roman" w:eastAsia="Arial" w:hAnsi="Times New Roman" w:cs="Times New Roman"/>
          <w:b/>
          <w:sz w:val="24"/>
          <w:szCs w:val="24"/>
          <w:lang w:val="bg-BG"/>
        </w:rPr>
      </w:pPr>
    </w:p>
    <w:p w:rsidR="00877C9F" w:rsidRPr="00E85860" w:rsidRDefault="00E85860" w:rsidP="00877C9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 w:rsidRPr="00E85860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Н</w:t>
      </w:r>
      <w:r w:rsidR="00877C9F" w:rsidRPr="00E85860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агради за успешни проекти в областта на ВЕИ </w:t>
      </w:r>
      <w:r w:rsidRPr="00E85860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на </w:t>
      </w:r>
      <w:r w:rsidRPr="00E85860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Асоциацията на Българските Енергийни Агенции</w:t>
      </w:r>
      <w:r w:rsidRPr="00E85860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(</w:t>
      </w:r>
      <w:r w:rsidRPr="00E85860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АБЕА</w:t>
      </w:r>
      <w:r w:rsidRPr="00E85860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)</w:t>
      </w:r>
    </w:p>
    <w:p w:rsidR="00877C9F" w:rsidRPr="00E85860" w:rsidRDefault="00877C9F" w:rsidP="00877C9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bookmarkStart w:id="0" w:name="_GoBack"/>
      <w:bookmarkEnd w:id="0"/>
    </w:p>
    <w:p w:rsidR="00E85860" w:rsidRPr="00E85860" w:rsidRDefault="00E85860" w:rsidP="00E85860">
      <w:pPr>
        <w:jc w:val="center"/>
        <w:rPr>
          <w:rFonts w:ascii="Times New Roman" w:eastAsia="Arial" w:hAnsi="Times New Roman" w:cs="Times New Roman"/>
          <w:b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Интелигентни детски градини и фермери-енергетициц са призьорите във ВЕИ-шампионската лига</w:t>
      </w:r>
    </w:p>
    <w:p w:rsidR="00E85860" w:rsidRDefault="00E85860" w:rsidP="00307F91">
      <w:pPr>
        <w:jc w:val="both"/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</w:pPr>
    </w:p>
    <w:p w:rsidR="002240B2" w:rsidRPr="00E85860" w:rsidRDefault="00164FBB" w:rsidP="00307F91">
      <w:pPr>
        <w:jc w:val="both"/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Седем д</w:t>
      </w:r>
      <w:r w:rsidR="00FE245A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етски градини</w:t>
      </w:r>
      <w:r w:rsidR="00E65A18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 от Пловдив са 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злат</w:t>
      </w:r>
      <w:r w:rsidR="00E65A18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ни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 медалист</w:t>
      </w:r>
      <w:r w:rsidR="00E65A18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и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 във ВЕИ лига "С</w:t>
      </w:r>
      <w:r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лънчева енергия" за </w:t>
      </w:r>
      <w:r w:rsidR="007152BD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въвеждането на интелигентна система за енергиен мониторинг във </w:t>
      </w:r>
      <w:r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водогрейни </w:t>
      </w:r>
      <w:r w:rsidR="007152BD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слънчево-термални инсталации.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 </w:t>
      </w:r>
    </w:p>
    <w:p w:rsidR="00E65A18" w:rsidRPr="00E85860" w:rsidRDefault="00E65A18" w:rsidP="00307F91">
      <w:pPr>
        <w:jc w:val="both"/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Д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ве </w:t>
      </w:r>
      <w:r w:rsidR="00893559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биогаз 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инсталации за производство на топ</w:t>
      </w:r>
      <w:r w:rsidR="006461C9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линна и електрическа енергия от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 </w:t>
      </w:r>
      <w:r w:rsidR="002240B2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животински, растителни отпадъци </w:t>
      </w:r>
      <w:r w:rsidR="00C63F3A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и </w:t>
      </w:r>
      <w:r w:rsidR="002240B2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суровата </w:t>
      </w:r>
      <w:r w:rsidR="00C63F3A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от мандри </w:t>
      </w:r>
      <w:r w:rsidR="007152BD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и една, оползотворяваща </w:t>
      </w:r>
      <w:r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>хранителни отпадъци</w:t>
      </w:r>
      <w:r w:rsidR="002240B2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 </w:t>
      </w:r>
      <w:r w:rsidR="007344D4" w:rsidRPr="00E85860">
        <w:rPr>
          <w:rFonts w:ascii="Times New Roman" w:eastAsia="Arial" w:hAnsi="Times New Roman" w:cs="Times New Roman"/>
          <w:b/>
          <w:i/>
          <w:sz w:val="24"/>
          <w:szCs w:val="24"/>
          <w:lang w:val="bg-BG"/>
        </w:rPr>
        <w:t xml:space="preserve">са победителите в лига "Биомаса". </w:t>
      </w:r>
    </w:p>
    <w:p w:rsidR="004C6F0E" w:rsidRPr="00E85860" w:rsidRDefault="007344D4" w:rsidP="00307F91">
      <w:pPr>
        <w:jc w:val="both"/>
        <w:rPr>
          <w:rFonts w:ascii="Times New Roman" w:eastAsia="Arial" w:hAnsi="Times New Roman" w:cs="Times New Roman"/>
          <w:b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Асоциацията на българските енергийни агенции (AБEA) представ</w:t>
      </w:r>
      <w:r w:rsidR="00C43694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и</w:t>
      </w: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победителите в българската ВЕИ Шампионска лига – фирми и организации, отличени за реализиране на иновативни инсталации за производство на енергия чрез оползотворяване на биомаса и слънчева енергия. </w:t>
      </w:r>
    </w:p>
    <w:p w:rsidR="004C6F0E" w:rsidRPr="00E85860" w:rsidRDefault="007344D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Състезанието е в две категории – Лига „Биомаса“ и Лига „Слънчева енергия“, а отличените получ</w:t>
      </w:r>
      <w:r w:rsidR="00897E9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иха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специално изработени „олимпийски” медали. Официал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ната церемония по награждаване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се състо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я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на </w:t>
      </w:r>
      <w:r w:rsidR="00FE245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29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FE245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септември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201</w:t>
      </w:r>
      <w:r w:rsidR="00FE245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5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г. в зала "България", </w:t>
      </w:r>
      <w:r w:rsidR="00897E9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на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Конгресен център </w:t>
      </w:r>
      <w:r w:rsidR="00897E9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на Международен панаир Пловдив</w:t>
      </w:r>
      <w:r w:rsidR="00897E9E" w:rsidRPr="00E85860">
        <w:rPr>
          <w:rFonts w:ascii="Times New Roman" w:eastAsia="Arial" w:hAnsi="Times New Roman" w:cs="Times New Roman"/>
          <w:sz w:val="24"/>
          <w:szCs w:val="24"/>
        </w:rPr>
        <w:t>.</w:t>
      </w:r>
    </w:p>
    <w:p w:rsidR="005B37A9" w:rsidRPr="00E85860" w:rsidRDefault="007344D4" w:rsidP="00897E9E">
      <w:pPr>
        <w:jc w:val="both"/>
        <w:rPr>
          <w:rFonts w:ascii="Times New Roman" w:eastAsia="Arial" w:hAnsi="Times New Roman" w:cs="Times New Roman"/>
          <w:b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В Лига „Биомаса“ 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бяха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отличени </w:t>
      </w:r>
      <w:r w:rsidR="0041441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биогаз </w:t>
      </w:r>
      <w:r w:rsidR="002240B2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инсталации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за принос в популяризирането на </w:t>
      </w:r>
      <w:r w:rsidR="0041441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енергия и биопродукти от отпадъци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:</w:t>
      </w: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</w:t>
      </w:r>
      <w:r w:rsidR="00812C13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община София</w:t>
      </w: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, „</w:t>
      </w:r>
      <w:r w:rsidR="00812C13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Алексия 2002“ ООД</w:t>
      </w: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и </w:t>
      </w:r>
      <w:r w:rsidR="00812C13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„Елит 95“ ООД</w:t>
      </w:r>
      <w:r w:rsidR="00D17C5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.</w:t>
      </w:r>
    </w:p>
    <w:p w:rsidR="004C6F0E" w:rsidRPr="00E85860" w:rsidRDefault="007344D4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Златният медал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и купата се присъ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д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иха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на </w:t>
      </w:r>
      <w:r w:rsidR="005B37A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Столична община</w:t>
      </w:r>
      <w:r w:rsidR="0089355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- </w:t>
      </w:r>
      <w:r w:rsidR="00C63F3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Общинско предприятие „Столично предприятие за третиране на отпадъци“</w:t>
      </w:r>
      <w:r w:rsidR="0089355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за </w:t>
      </w:r>
      <w:r w:rsidR="00766B5B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Инсталация за компостиран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е на биоразградими отпадъци“ - </w:t>
      </w:r>
      <w:r w:rsidR="00812C1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биога</w:t>
      </w:r>
      <w:r w:rsidR="00AD3B57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з</w:t>
      </w:r>
      <w:r w:rsidR="00766B5B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инсталация</w:t>
      </w:r>
      <w:r w:rsidR="00812C1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,</w:t>
      </w:r>
      <w:r w:rsidR="0041441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C63F3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оползотворяваща хранителни </w:t>
      </w:r>
      <w:r w:rsidR="00DD2DB8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и кухненски </w:t>
      </w:r>
      <w:r w:rsidR="00C63F3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отпадъци</w:t>
      </w:r>
      <w:r w:rsidR="0041441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 магазинната мрежа</w:t>
      </w:r>
      <w:r w:rsidR="00766B5B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и домакинствата</w:t>
      </w:r>
      <w:r w:rsidR="00D17C5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. </w:t>
      </w:r>
      <w:r w:rsidR="0041441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Тя е</w:t>
      </w:r>
      <w:r w:rsidR="00812C1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част от </w:t>
      </w:r>
      <w:r w:rsidR="00B333A2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компостиращата инсталация за зелени и биоразградими отпадъци на п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лощадка "Хан Богров" край София</w:t>
      </w:r>
      <w:r w:rsidR="00B333A2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7D096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п</w:t>
      </w:r>
      <w:r w:rsidR="00B333A2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 проект Интегрирана система от съоръжения за третиране на 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биологични отпадъци</w:t>
      </w:r>
      <w:r w:rsidR="00DC2D6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на Столична община</w:t>
      </w:r>
      <w:r w:rsidR="007D096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. Инсталацията оползотворява 24 000 т /год. </w:t>
      </w:r>
      <w:r w:rsidR="00766B5B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х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ранителни отпадъци. </w:t>
      </w:r>
      <w:r w:rsidR="007D096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Други 20 000 т/год. се оползотворяват от компостиращата инсталация за зелени (градински) отпадъци</w:t>
      </w:r>
      <w:r w:rsidR="00766B5B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на същата площадка</w:t>
      </w:r>
      <w:r w:rsidR="007D096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.</w:t>
      </w:r>
      <w:r w:rsidR="00517897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B6197D7" wp14:editId="7A0AE320">
            <wp:extent cx="4671588" cy="3503691"/>
            <wp:effectExtent l="0" t="0" r="0" b="1905"/>
            <wp:docPr id="1026" name="Picture 2" descr="C:\Users\user\Desktop\MPP 2015\Pictures\1_Sofia biog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MPP 2015\Pictures\1_Sofia biogaz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47" cy="3509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2D66" w:rsidRPr="00E85860" w:rsidRDefault="00DC2D66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Произведената електроенергия </w:t>
      </w:r>
      <w:r w:rsidR="00DD2DB8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за цялата 2014 г. е 624 </w:t>
      </w:r>
      <w:r w:rsidR="0045297D" w:rsidRPr="00E85860">
        <w:rPr>
          <w:rFonts w:ascii="Times New Roman" w:eastAsia="Arial" w:hAnsi="Times New Roman" w:cs="Times New Roman"/>
          <w:sz w:val="24"/>
          <w:szCs w:val="24"/>
        </w:rPr>
        <w:t>M</w:t>
      </w:r>
      <w:r w:rsidR="0045297D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Втч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, до септември месец тази година е произведено</w:t>
      </w:r>
      <w:r w:rsidR="00061F2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837 </w:t>
      </w:r>
      <w:r w:rsidR="006377FD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МВтч</w:t>
      </w:r>
      <w:r w:rsidR="00061F2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електроенергия</w:t>
      </w:r>
      <w:r w:rsidR="005B37A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. Инсталацията консумира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само 1/3 от произведената електроенергия, а останалата </w:t>
      </w:r>
      <w:r w:rsidR="005B37A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част се продава</w:t>
      </w:r>
      <w:r w:rsidR="00A540BD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.</w:t>
      </w:r>
      <w:r w:rsidR="005B37A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A540BD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През 2014 година е произведен 3 200 тона компост, а до този момент през 2015 година 3 550 тона</w:t>
      </w:r>
      <w:r w:rsidR="00517897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,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517897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като очакванията по проект са за получаване на близо 9500 тона компост годишно.</w:t>
      </w:r>
    </w:p>
    <w:p w:rsidR="00812C13" w:rsidRPr="00E85860" w:rsidRDefault="00812C13" w:rsidP="00812C13">
      <w:pPr>
        <w:jc w:val="both"/>
        <w:rPr>
          <w:rFonts w:ascii="Times New Roman" w:eastAsia="Arial" w:hAnsi="Times New Roman" w:cs="Times New Roman"/>
          <w:b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Основното предназначение и цел на 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биогаз инсталацията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е преработка на разделно събраните хранителни отпадъци от търговските обекти и домакинствата на</w:t>
      </w:r>
      <w:r w:rsidR="00D17C5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територията на Столична община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при анаеробно разграждане в биореактор при мезофилен режим. В резул</w:t>
      </w:r>
      <w:r w:rsidR="00656521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т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ат на това се получават биогаз и частично стабилизиран ферментационен продукт. Биогазът се пречиства и изсушава и преобразува в електрическа и топлинна енергия в когенератори. Произведената електроенергия се подава към електроразпределителната мрежа</w:t>
      </w:r>
      <w:r w:rsidR="00656521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,</w:t>
      </w:r>
      <w:r w:rsidR="00AD3B57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като </w:t>
      </w:r>
      <w:r w:rsidR="00656521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излишъкът</w:t>
      </w:r>
      <w:r w:rsidR="00AD3B57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се продава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, а топлинната се използва за нуждите на процеса и от различните консуматори на площадката. Частично стабилизираният ферментационен продукт се хигиенизира чрез пастьоризация, след което се обезводнява и се подготвя за последващия процес на аеробно компостиране в компостни клетки. Като краен продукт инсталацията произвежда компост</w:t>
      </w:r>
      <w:r w:rsidR="005B37A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.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След престояване на материала в компостните клетки за определен период от време, той се </w:t>
      </w:r>
      <w:r w:rsidR="00656521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поставя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в зона за зреене във формата на компостни редове, които периодично се смесват и оросяват</w:t>
      </w:r>
      <w:r w:rsidR="00766B5B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,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за да се аерира, за нормално протичане на компостирането. Накрая материалът се пресява, при което се отделят три фракции компост: </w:t>
      </w:r>
      <w:r w:rsidR="00656521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г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руб компост</w:t>
      </w:r>
      <w:r w:rsidR="00DB4BC7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(II клас)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от 10-40мм </w:t>
      </w:r>
      <w:r w:rsidR="00DB4BC7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– </w:t>
      </w:r>
      <w:r w:rsidR="007C4640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около 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4</w:t>
      </w:r>
      <w:r w:rsidR="00DB4BC7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</w:t>
      </w:r>
      <w:r w:rsidR="007C4640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000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т/г (35%); </w:t>
      </w:r>
      <w:r w:rsidR="00656521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ф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ин компост </w:t>
      </w:r>
      <w:r w:rsidR="00DB4BC7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(I клас)  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0-10мм </w:t>
      </w:r>
      <w:r w:rsidR="00DB4BC7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- 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5</w:t>
      </w:r>
      <w:r w:rsidR="007C4640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000т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/г (45%);</w:t>
      </w:r>
      <w:r w:rsidR="00DB4BC7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 </w:t>
      </w:r>
      <w:r w:rsidR="00656521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т</w:t>
      </w:r>
      <w:r w:rsidR="00BD30BA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ретата фракция е материaл &gt;40мм.</w:t>
      </w:r>
      <w:r w:rsidR="00D027B7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Използват се две съоръжения за биогаз – едното с инсталирана 265 кВт ел, а второто - 600 кВт.</w:t>
      </w:r>
    </w:p>
    <w:p w:rsidR="005B37A9" w:rsidRPr="00E85860" w:rsidRDefault="00B333A2" w:rsidP="00B278D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E85860">
        <w:rPr>
          <w:rFonts w:ascii="Times New Roman" w:hAnsi="Times New Roman" w:cs="Times New Roman"/>
          <w:sz w:val="24"/>
          <w:szCs w:val="24"/>
          <w:lang w:val="bg-BG"/>
        </w:rPr>
        <w:lastRenderedPageBreak/>
        <w:t>Изпълнител на обекта е обединение "Егерсман &amp; Ко", в коет</w:t>
      </w:r>
      <w:r w:rsidR="005B37A9" w:rsidRPr="00E85860">
        <w:rPr>
          <w:rFonts w:ascii="Times New Roman" w:hAnsi="Times New Roman" w:cs="Times New Roman"/>
          <w:sz w:val="24"/>
          <w:szCs w:val="24"/>
          <w:lang w:val="bg-BG"/>
        </w:rPr>
        <w:t>о влизат - "Егерсман анлагебау–</w:t>
      </w:r>
      <w:r w:rsidR="00D17C5A" w:rsidRPr="00E85860">
        <w:rPr>
          <w:rFonts w:ascii="Times New Roman" w:hAnsi="Times New Roman" w:cs="Times New Roman"/>
          <w:sz w:val="24"/>
          <w:szCs w:val="24"/>
          <w:lang w:val="bg-BG"/>
        </w:rPr>
        <w:t xml:space="preserve">Германия </w:t>
      </w:r>
      <w:r w:rsidRPr="00E85860">
        <w:rPr>
          <w:rFonts w:ascii="Times New Roman" w:hAnsi="Times New Roman" w:cs="Times New Roman"/>
          <w:sz w:val="24"/>
          <w:szCs w:val="24"/>
          <w:lang w:val="bg-BG"/>
        </w:rPr>
        <w:t xml:space="preserve">и българските "Диана комерс - 1" и "АТ инженеринг 2000". Проектът </w:t>
      </w:r>
      <w:r w:rsidR="00D027B7" w:rsidRPr="00E85860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E85860">
        <w:rPr>
          <w:rFonts w:ascii="Times New Roman" w:hAnsi="Times New Roman" w:cs="Times New Roman"/>
          <w:sz w:val="24"/>
          <w:szCs w:val="24"/>
          <w:lang w:val="bg-BG"/>
        </w:rPr>
        <w:t xml:space="preserve"> финансира</w:t>
      </w:r>
      <w:r w:rsidR="00D027B7" w:rsidRPr="00E85860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Pr="00E85860">
        <w:rPr>
          <w:rFonts w:ascii="Times New Roman" w:hAnsi="Times New Roman" w:cs="Times New Roman"/>
          <w:sz w:val="24"/>
          <w:szCs w:val="24"/>
          <w:lang w:val="bg-BG"/>
        </w:rPr>
        <w:t xml:space="preserve"> със средства от оперативна програма "Околна среда", пари от бюджета и дофинансиране от Столичната община, включително заем от Европейската инвестиционна банка на обща стойност 46 млн. лв.</w:t>
      </w:r>
    </w:p>
    <w:p w:rsidR="00B278D4" w:rsidRPr="00E85860" w:rsidRDefault="007344D4" w:rsidP="00B278D4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Сребърният медал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оти</w:t>
      </w:r>
      <w:r w:rsidR="006461C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де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при фирма 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„</w:t>
      </w:r>
      <w:r w:rsidR="00B278D4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Елит 95“ ООД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 за биогаз инсталация </w:t>
      </w:r>
      <w:r w:rsidR="0045297D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с мощност 1,5 МВт. 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край село Поповица, Пловдивска област. Когенерационната инсталация служи за оползотворяване на </w:t>
      </w:r>
      <w:r w:rsidR="00A01BD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1</w:t>
      </w:r>
      <w:r w:rsidR="00A026C2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10</w:t>
      </w:r>
      <w:r w:rsidR="00A01BD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 000 т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отпадъци годишно </w:t>
      </w:r>
      <w:r w:rsidR="00D813D5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–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D813D5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дневно 250т животинска тор</w:t>
      </w:r>
      <w:r w:rsidR="00A01BD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 кравеферма с 5000 крави</w:t>
      </w:r>
      <w:r w:rsidR="00D813D5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, 30т растителни 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отпадъци </w:t>
      </w:r>
      <w:r w:rsidR="00D813D5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 отпадъчен силаж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D813D5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 10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т суроватката дневно от близката мандра. </w:t>
      </w:r>
    </w:p>
    <w:p w:rsidR="005B37A9" w:rsidRPr="00E85860" w:rsidRDefault="005B37A9" w:rsidP="006461C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0EB84288" wp14:editId="4DDD1147">
            <wp:extent cx="5334000" cy="4000500"/>
            <wp:effectExtent l="0" t="0" r="0" b="0"/>
            <wp:docPr id="2050" name="Picture 2" descr="C:\Users\user\Desktop\MPP 2015\Pictures\2_E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MPP 2015\Pictures\2_El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A9" w:rsidRPr="00E85860" w:rsidRDefault="00B278D4" w:rsidP="00B278D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Инвестицията е около 10 000 000 лева собствено финансиране.</w:t>
      </w:r>
    </w:p>
    <w:p w:rsidR="00B278D4" w:rsidRPr="00E85860" w:rsidRDefault="007344D4" w:rsidP="00B278D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Бронзов медал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получ</w:t>
      </w:r>
      <w:r w:rsidR="005E3C6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фирма </w:t>
      </w:r>
      <w:r w:rsidR="00B278D4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„Алексия 2002“ ООД 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за реализиран проект по оползотворяване на растителни и животински отпадъци за комбинирано производство на електрическа и топлинна енергия в с. Добри дол, община Лом. Когенерационната биогаз инсталация е с номинална мощност </w:t>
      </w:r>
      <w:r w:rsidR="00A01BD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1,5 М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Вт. Тя оползотворява </w:t>
      </w:r>
      <w:r w:rsidR="0089355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76 650 т отпадъци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 модерна собствена кравеферма с </w:t>
      </w:r>
      <w:r w:rsidR="00897E9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3200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897E9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говеда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89355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– средно 210т/дневно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, около </w:t>
      </w:r>
      <w:r w:rsidR="00893559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2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0</w:t>
      </w:r>
      <w:r w:rsidR="00A01BD3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т</w:t>
      </w:r>
      <w:r w:rsidR="00D813D5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/дневно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растителна маса - царевични и слънчогледови стебла,отпадъчен силаж от силажните ями и остатъчни хранителни продукти от кравите, както и 40 т/дневно суроватка от</w:t>
      </w:r>
      <w:r w:rsidR="00897E9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мандра Пършевица. Н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а практика заводът почиства остатъците от всички производства на фирма</w:t>
      </w:r>
      <w:r w:rsidR="00897E9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та</w:t>
      </w:r>
      <w:r w:rsidR="00B278D4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.</w:t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ECC1A3" wp14:editId="79CD52D1">
            <wp:extent cx="5760720" cy="3229457"/>
            <wp:effectExtent l="0" t="0" r="0" b="9525"/>
            <wp:docPr id="3074" name="Picture 2" descr="\\EAP-SERVER\data\eap_31.03.2008\P R O J E C TS_E A P\Conferences\11 ABEA\Прес съобщения\IMAG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\\EAP-SERVER\data\eap_31.03.2008\P R O J E C TS_E A P\Conferences\11 ABEA\Прес съобщения\IMAG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4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37A9" w:rsidRPr="00E85860" w:rsidRDefault="00B278D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Общата стойност на инвестицията е 15 000 000 лева, като за финансирането ѝ са използвани няколко източника: собствени средства, частично финансиране от фонд “Земеделие” и кредит от Българската банка за развитие. Когенерационната инсталация е изградена в сътрудничество с италианската фирма "AUCEN". </w:t>
      </w:r>
    </w:p>
    <w:p w:rsidR="0045297D" w:rsidRPr="00E85860" w:rsidRDefault="0045297D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C6F0E" w:rsidRPr="00E85860" w:rsidRDefault="007344D4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В Лига „Слънчева енергия“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за принос в популяризиране и иновации на инсталации на слънчева енергия </w:t>
      </w:r>
      <w:r w:rsidR="005E3C6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бяха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отличени: </w:t>
      </w:r>
      <w:r w:rsidR="005E3C6F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 xml:space="preserve">седем </w:t>
      </w:r>
      <w:r w:rsidR="00860D7C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детски градини</w:t>
      </w:r>
      <w:r w:rsidR="005E3C6F"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.</w:t>
      </w:r>
    </w:p>
    <w:p w:rsidR="0031384E" w:rsidRPr="00E85860" w:rsidRDefault="007344D4" w:rsidP="0031384E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b/>
          <w:sz w:val="24"/>
          <w:szCs w:val="24"/>
          <w:lang w:val="bg-BG"/>
        </w:rPr>
        <w:t>Първо място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, със златен медал и купа, </w:t>
      </w:r>
      <w:r w:rsidR="005E3C6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бяха</w:t>
      </w:r>
      <w:r w:rsidR="0031384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отлич</w:t>
      </w:r>
      <w:r w:rsidR="005E3C6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ени</w:t>
      </w:r>
      <w:r w:rsidR="0031384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сед</w:t>
      </w:r>
      <w:r w:rsidR="0033748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е</w:t>
      </w:r>
      <w:r w:rsidR="0031384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м детски градини в Пловдив - ЦГД „Слънце“, ЦДГ „Росица“, ЦДГ „Приказен свят“, ЦГД „Кремена“, ЦГД „Незабравка“, ЦГД „Вяра“ и ДЯ „100 Усмивки“</w:t>
      </w:r>
      <w:r w:rsidR="005E3C6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33748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за с</w:t>
      </w:r>
      <w:r w:rsidR="0031384E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лънчево-термални инсталации за битова гореща вода </w:t>
      </w:r>
      <w:r w:rsidR="0033748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и система за мониторинг на произведената </w:t>
      </w:r>
      <w:r w:rsidR="007C464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възобновяема топлинна </w:t>
      </w:r>
      <w:r w:rsidR="0033748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енергия в реално време,</w:t>
      </w:r>
      <w:r w:rsidR="00337480" w:rsidRPr="00E8586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C464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св</w:t>
      </w:r>
      <w:r w:rsidR="0033748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ързана в градска платформа за интелигентен енергиен мениджмънт.</w:t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EF1C80" wp14:editId="74254F03">
            <wp:extent cx="4001632" cy="2661719"/>
            <wp:effectExtent l="0" t="0" r="0" b="5715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46" cy="26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ЦДГ „Вяра“</w:t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5655113C" wp14:editId="18832143">
            <wp:extent cx="4092166" cy="2498757"/>
            <wp:effectExtent l="0" t="0" r="381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380" r="12446" b="6296"/>
                    <a:stretch/>
                  </pic:blipFill>
                  <pic:spPr bwMode="auto">
                    <a:xfrm>
                      <a:off x="0" y="0"/>
                      <a:ext cx="4100506" cy="250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ДЯ „100 усмивки“</w:t>
      </w:r>
    </w:p>
    <w:p w:rsidR="005B37A9" w:rsidRPr="00E85860" w:rsidRDefault="005B37A9" w:rsidP="0031384E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9FC17B" wp14:editId="00CE8A18">
            <wp:extent cx="4083112" cy="2281474"/>
            <wp:effectExtent l="0" t="0" r="0" b="508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73" cy="227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ЦДГ „Незабравка“</w:t>
      </w:r>
    </w:p>
    <w:p w:rsidR="005B37A9" w:rsidRPr="00E85860" w:rsidRDefault="005B37A9" w:rsidP="0031384E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0E945852" wp14:editId="6C0CEB99">
            <wp:extent cx="4046899" cy="2254312"/>
            <wp:effectExtent l="0" t="0" r="0" b="0"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677" cy="22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ЦДГ „Кремена“</w:t>
      </w:r>
    </w:p>
    <w:p w:rsidR="005B37A9" w:rsidRPr="00E85860" w:rsidRDefault="005B37A9" w:rsidP="0031384E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46B73F8F" wp14:editId="7F0E337A">
            <wp:extent cx="4001632" cy="2444436"/>
            <wp:effectExtent l="0" t="0" r="0" b="0"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25" cy="24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lastRenderedPageBreak/>
        <w:t>ЦДГ „Росица“</w:t>
      </w:r>
    </w:p>
    <w:p w:rsidR="005B37A9" w:rsidRPr="00E85860" w:rsidRDefault="005B37A9" w:rsidP="0031384E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5ED9CA0D" wp14:editId="642942CA">
            <wp:extent cx="3780155" cy="2131060"/>
            <wp:effectExtent l="0" t="0" r="0" b="254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ЦДГ „Приказен свят“</w:t>
      </w:r>
    </w:p>
    <w:p w:rsidR="005B37A9" w:rsidRPr="00E85860" w:rsidRDefault="005B37A9" w:rsidP="0031384E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31384E" w:rsidRPr="00E85860" w:rsidRDefault="0031384E" w:rsidP="0031384E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През 2014г към съществуващите инсталации</w:t>
      </w:r>
      <w:r w:rsidR="00C8541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,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C8541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финансиран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</w:t>
      </w:r>
      <w:r w:rsidR="00C8541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от</w:t>
      </w:r>
      <w:r w:rsidR="00C8541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Международен фонд „Козлодуй“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е изградена система за мониторинг </w:t>
      </w:r>
      <w:r w:rsidR="007C464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в реално време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на произведената </w:t>
      </w:r>
      <w:r w:rsidR="007C464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възобновяема </w:t>
      </w:r>
      <w:r w:rsidR="00C8541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топлинна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ен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ергия</w:t>
      </w:r>
      <w:r w:rsidR="007C4640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. Системата е част уеб</w:t>
      </w:r>
      <w:r w:rsidR="009D61D1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-базирана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платформа за </w:t>
      </w:r>
      <w:r w:rsidR="009D61D1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управление на енергията в дома и града,</w:t>
      </w:r>
      <w:r w:rsidR="0045297D" w:rsidRPr="00E8586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D61D1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която обхваща 18 жилищни сгради, 2 офис сгради, пилотно училище и седемте детски градини. Тя дава възможност на собствениците на сградите да получават информация за енергийното си потребление на всеки 15 минути, да прогнозират и симулират своето потребление за идния период. Информацията се визуализира в интригуващи и графики, достъпни за всеки.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Изградена е с финансиране на проект iURBAN на Седма Рамкова Програма на ЕК. </w:t>
      </w:r>
    </w:p>
    <w:p w:rsidR="00C40856" w:rsidRPr="00E85860" w:rsidRDefault="0031384E" w:rsidP="0031384E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От въвеждането на системата за мониторинг през </w:t>
      </w:r>
      <w:r w:rsidR="00C8541A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н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оември 2014г до момента, детски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те градини са произвели общо 33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МВтч топлинна енергия 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от слънчевите инсталации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и са с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пестили 12.6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т СО2, или по 13 кг 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спестени емисии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СО2 на дете. През 2015г 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31% от топлата вода е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произведена 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от слънцето. Или 10% от общото потребление на енергия. </w:t>
      </w:r>
    </w:p>
    <w:p w:rsidR="0031384E" w:rsidRPr="00E85860" w:rsidRDefault="0031384E" w:rsidP="0031384E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В лига „Слънчева енергия“ на Национална ВЕИ лига големият шампион сред детските градини е ЦДГ „Слънце“, която от </w:t>
      </w:r>
      <w:r w:rsidR="005E3C6F"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н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оември миналата година до сега е произвела 10.4 МВтч (една трета от общото производство на детските градини) и е спестила 3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тона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парникови емисии, т.е. по 20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кг </w:t>
      </w:r>
      <w:r w:rsidR="00C40856" w:rsidRPr="00E85860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спестени </w:t>
      </w: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въглеродни емисии на дете.</w:t>
      </w:r>
    </w:p>
    <w:p w:rsidR="005B37A9" w:rsidRPr="00E85860" w:rsidRDefault="005B37A9" w:rsidP="0031384E">
      <w:pPr>
        <w:jc w:val="both"/>
        <w:rPr>
          <w:rFonts w:ascii="Times New Roman" w:eastAsia="Arial" w:hAnsi="Times New Roman" w:cs="Times New Roman"/>
          <w:sz w:val="24"/>
          <w:szCs w:val="24"/>
          <w:lang w:val="bg-BG"/>
        </w:rPr>
      </w:pPr>
    </w:p>
    <w:p w:rsidR="005B37A9" w:rsidRPr="00E85860" w:rsidRDefault="005B37A9" w:rsidP="005B37A9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F43912" wp14:editId="3D3E1A6A">
            <wp:extent cx="3720974" cy="2381061"/>
            <wp:effectExtent l="0" t="0" r="0" b="635"/>
            <wp:docPr id="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577" cy="238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29" w:rsidRPr="00E85860" w:rsidRDefault="005B37A9" w:rsidP="00C43694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  <w:r w:rsidRPr="00E85860">
        <w:rPr>
          <w:rFonts w:ascii="Times New Roman" w:eastAsia="Arial" w:hAnsi="Times New Roman" w:cs="Times New Roman"/>
          <w:sz w:val="24"/>
          <w:szCs w:val="24"/>
          <w:lang w:val="bg-BG"/>
        </w:rPr>
        <w:t>ЦДГ „Слънце“</w:t>
      </w:r>
      <w:r w:rsidR="00C40856" w:rsidRPr="00E85860">
        <w:rPr>
          <w:rFonts w:ascii="Times New Roman" w:eastAsia="Arial" w:hAnsi="Times New Roman" w:cs="Times New Roman"/>
          <w:b/>
          <w:color w:val="000000"/>
          <w:sz w:val="24"/>
          <w:szCs w:val="24"/>
          <w:lang w:val="bg-BG"/>
        </w:rPr>
        <w:t xml:space="preserve"> </w:t>
      </w:r>
    </w:p>
    <w:p w:rsidR="00E85860" w:rsidRPr="00E85860" w:rsidRDefault="00E85860">
      <w:pPr>
        <w:jc w:val="center"/>
        <w:rPr>
          <w:rFonts w:ascii="Times New Roman" w:eastAsia="Arial" w:hAnsi="Times New Roman" w:cs="Times New Roman"/>
          <w:sz w:val="24"/>
          <w:szCs w:val="24"/>
          <w:lang w:val="bg-BG"/>
        </w:rPr>
      </w:pPr>
    </w:p>
    <w:sectPr w:rsidR="00E85860" w:rsidRPr="00E85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F0E"/>
    <w:rsid w:val="00061F2F"/>
    <w:rsid w:val="00073EEA"/>
    <w:rsid w:val="00081AC1"/>
    <w:rsid w:val="000C05F4"/>
    <w:rsid w:val="00117997"/>
    <w:rsid w:val="001257EC"/>
    <w:rsid w:val="00164FBB"/>
    <w:rsid w:val="002240B2"/>
    <w:rsid w:val="00243496"/>
    <w:rsid w:val="00286D22"/>
    <w:rsid w:val="00296DEC"/>
    <w:rsid w:val="00307F91"/>
    <w:rsid w:val="0031384E"/>
    <w:rsid w:val="00337480"/>
    <w:rsid w:val="003773AD"/>
    <w:rsid w:val="0041441E"/>
    <w:rsid w:val="004403DF"/>
    <w:rsid w:val="0045297D"/>
    <w:rsid w:val="00483665"/>
    <w:rsid w:val="004C6F0E"/>
    <w:rsid w:val="00517897"/>
    <w:rsid w:val="005B37A9"/>
    <w:rsid w:val="005E3C6F"/>
    <w:rsid w:val="00605431"/>
    <w:rsid w:val="006377FD"/>
    <w:rsid w:val="006461C9"/>
    <w:rsid w:val="00647F45"/>
    <w:rsid w:val="00656521"/>
    <w:rsid w:val="00663129"/>
    <w:rsid w:val="007034E6"/>
    <w:rsid w:val="007152BD"/>
    <w:rsid w:val="007344D4"/>
    <w:rsid w:val="00766B5B"/>
    <w:rsid w:val="007C4640"/>
    <w:rsid w:val="007D0969"/>
    <w:rsid w:val="008010BD"/>
    <w:rsid w:val="00812C13"/>
    <w:rsid w:val="00860D7C"/>
    <w:rsid w:val="00877C9F"/>
    <w:rsid w:val="00893559"/>
    <w:rsid w:val="00897E9E"/>
    <w:rsid w:val="008F6686"/>
    <w:rsid w:val="009409F0"/>
    <w:rsid w:val="009D61D1"/>
    <w:rsid w:val="00A01BD3"/>
    <w:rsid w:val="00A026C2"/>
    <w:rsid w:val="00A540BD"/>
    <w:rsid w:val="00A863E8"/>
    <w:rsid w:val="00AD3B57"/>
    <w:rsid w:val="00B278D4"/>
    <w:rsid w:val="00B333A2"/>
    <w:rsid w:val="00BD30BA"/>
    <w:rsid w:val="00C40856"/>
    <w:rsid w:val="00C43694"/>
    <w:rsid w:val="00C63F3A"/>
    <w:rsid w:val="00C8541A"/>
    <w:rsid w:val="00CE5BEE"/>
    <w:rsid w:val="00D027B7"/>
    <w:rsid w:val="00D17C5A"/>
    <w:rsid w:val="00D45F26"/>
    <w:rsid w:val="00D813D5"/>
    <w:rsid w:val="00DB4BC7"/>
    <w:rsid w:val="00DC2D66"/>
    <w:rsid w:val="00DC34FA"/>
    <w:rsid w:val="00DD2DB8"/>
    <w:rsid w:val="00E65A18"/>
    <w:rsid w:val="00E74A81"/>
    <w:rsid w:val="00E85860"/>
    <w:rsid w:val="00E879EE"/>
    <w:rsid w:val="00F912C6"/>
    <w:rsid w:val="00FE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44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44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Liyana Adjarova</dc:creator>
  <cp:lastModifiedBy>user</cp:lastModifiedBy>
  <cp:revision>3</cp:revision>
  <dcterms:created xsi:type="dcterms:W3CDTF">2015-10-05T09:34:00Z</dcterms:created>
  <dcterms:modified xsi:type="dcterms:W3CDTF">2015-10-05T09:41:00Z</dcterms:modified>
</cp:coreProperties>
</file>