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CE" w:rsidRPr="00C958A4" w:rsidRDefault="00FA6DCE" w:rsidP="00FA6DCE">
      <w:pPr>
        <w:shd w:val="clear" w:color="auto" w:fill="FFFFFF"/>
        <w:spacing w:after="0" w:line="240" w:lineRule="auto"/>
        <w:outlineLvl w:val="0"/>
        <w:rPr>
          <w:rFonts w:ascii="Arial" w:eastAsia="Times New Roman" w:hAnsi="Arial" w:cs="Arial"/>
          <w:b/>
          <w:color w:val="4A5560"/>
          <w:kern w:val="36"/>
          <w:sz w:val="32"/>
          <w:szCs w:val="32"/>
          <w:lang w:eastAsia="bg-BG"/>
        </w:rPr>
      </w:pPr>
      <w:r w:rsidRPr="00C958A4">
        <w:rPr>
          <w:rFonts w:ascii="Arial" w:eastAsia="Times New Roman" w:hAnsi="Arial" w:cs="Arial"/>
          <w:b/>
          <w:color w:val="4A5560"/>
          <w:kern w:val="36"/>
          <w:sz w:val="32"/>
          <w:szCs w:val="32"/>
          <w:lang w:eastAsia="bg-BG"/>
        </w:rPr>
        <w:t xml:space="preserve">ICYMI: Свидетелството на Мери </w:t>
      </w:r>
      <w:proofErr w:type="spellStart"/>
      <w:r w:rsidRPr="00C958A4">
        <w:rPr>
          <w:rFonts w:ascii="Arial" w:eastAsia="Times New Roman" w:hAnsi="Arial" w:cs="Arial"/>
          <w:b/>
          <w:color w:val="4A5560"/>
          <w:kern w:val="36"/>
          <w:sz w:val="32"/>
          <w:szCs w:val="32"/>
          <w:lang w:eastAsia="bg-BG"/>
        </w:rPr>
        <w:t>Хътзлер</w:t>
      </w:r>
      <w:proofErr w:type="spellEnd"/>
      <w:r w:rsidRPr="00C958A4">
        <w:rPr>
          <w:rFonts w:ascii="Arial" w:eastAsia="Times New Roman" w:hAnsi="Arial" w:cs="Arial"/>
          <w:b/>
          <w:color w:val="4A5560"/>
          <w:kern w:val="36"/>
          <w:sz w:val="32"/>
          <w:szCs w:val="32"/>
          <w:lang w:eastAsia="bg-BG"/>
        </w:rPr>
        <w:t xml:space="preserve"> относно провалите на зелена енергия</w:t>
      </w:r>
    </w:p>
    <w:p w:rsidR="00FA6DCE" w:rsidRPr="00FA6DCE" w:rsidRDefault="008E7200" w:rsidP="00FA6DCE">
      <w:pPr>
        <w:shd w:val="clear" w:color="auto" w:fill="FFFFFF"/>
        <w:spacing w:after="0" w:line="240" w:lineRule="auto"/>
        <w:rPr>
          <w:rFonts w:ascii="Arial" w:eastAsia="Times New Roman" w:hAnsi="Arial" w:cs="Arial"/>
          <w:b/>
          <w:bCs/>
          <w:caps/>
          <w:color w:val="007FF2"/>
          <w:spacing w:val="45"/>
          <w:sz w:val="18"/>
          <w:szCs w:val="18"/>
          <w:lang w:eastAsia="bg-BG"/>
        </w:rPr>
      </w:pPr>
      <w:hyperlink r:id="rId7" w:history="1">
        <w:r w:rsidR="00FA6DCE" w:rsidRPr="00FA6DCE">
          <w:rPr>
            <w:rFonts w:ascii="Arial" w:eastAsia="Times New Roman" w:hAnsi="Arial" w:cs="Arial"/>
            <w:b/>
            <w:bCs/>
            <w:caps/>
            <w:color w:val="007FF2"/>
            <w:spacing w:val="45"/>
            <w:sz w:val="18"/>
            <w:u w:val="single"/>
            <w:lang w:eastAsia="bg-BG"/>
          </w:rPr>
          <w:t>ОТ IER</w:t>
        </w:r>
      </w:hyperlink>
    </w:p>
    <w:p w:rsidR="00FA6DCE" w:rsidRPr="00FA6DCE" w:rsidRDefault="00FA6DCE" w:rsidP="00C958A4">
      <w:pPr>
        <w:shd w:val="clear" w:color="auto" w:fill="FFFFFF"/>
        <w:spacing w:after="0" w:line="240" w:lineRule="auto"/>
        <w:rPr>
          <w:rFonts w:ascii="Arial" w:eastAsia="Times New Roman" w:hAnsi="Arial" w:cs="Arial"/>
          <w:b/>
          <w:bCs/>
          <w:caps/>
          <w:color w:val="A4B1B9"/>
          <w:spacing w:val="45"/>
          <w:sz w:val="18"/>
          <w:szCs w:val="18"/>
          <w:lang w:eastAsia="bg-BG"/>
        </w:rPr>
      </w:pPr>
      <w:r w:rsidRPr="00FA6DCE">
        <w:rPr>
          <w:rFonts w:ascii="Arial" w:eastAsia="Times New Roman" w:hAnsi="Arial" w:cs="Arial"/>
          <w:color w:val="4A5560"/>
          <w:sz w:val="21"/>
          <w:szCs w:val="21"/>
          <w:lang w:eastAsia="bg-BG"/>
        </w:rPr>
        <w:br/>
      </w:r>
      <w:r w:rsidRPr="00FA6DCE">
        <w:rPr>
          <w:rFonts w:ascii="Arial" w:eastAsia="Times New Roman" w:hAnsi="Arial" w:cs="Arial"/>
          <w:b/>
          <w:bCs/>
          <w:caps/>
          <w:color w:val="A4B1B9"/>
          <w:spacing w:val="45"/>
          <w:sz w:val="18"/>
          <w:szCs w:val="18"/>
          <w:lang w:eastAsia="bg-BG"/>
        </w:rPr>
        <w:t>24 ЮЛИ 2014 Г.</w:t>
      </w:r>
    </w:p>
    <w:p w:rsidR="00FA6DCE" w:rsidRPr="00FA6DCE" w:rsidRDefault="00FA6DCE" w:rsidP="009511F1">
      <w:pPr>
        <w:spacing w:before="100" w:beforeAutospacing="1" w:after="100" w:afterAutospacing="1" w:line="240" w:lineRule="auto"/>
        <w:jc w:val="both"/>
        <w:rPr>
          <w:rFonts w:ascii="Arial" w:eastAsia="Times New Roman" w:hAnsi="Arial" w:cs="Arial"/>
          <w:color w:val="007BC1"/>
          <w:sz w:val="27"/>
          <w:szCs w:val="27"/>
          <w:lang w:eastAsia="bg-BG"/>
        </w:rPr>
      </w:pPr>
      <w:r w:rsidRPr="00FA6DCE">
        <w:rPr>
          <w:rFonts w:ascii="Arial" w:eastAsia="Times New Roman" w:hAnsi="Arial" w:cs="Arial"/>
          <w:color w:val="222222"/>
          <w:sz w:val="27"/>
          <w:szCs w:val="27"/>
          <w:lang w:eastAsia="bg-BG"/>
        </w:rPr>
        <w:t xml:space="preserve">Вашингтон - Институтът за енергийни изследвания, старши сътрудник Мери </w:t>
      </w:r>
      <w:proofErr w:type="spellStart"/>
      <w:r w:rsidRPr="00FA6DCE">
        <w:rPr>
          <w:rFonts w:ascii="Arial" w:eastAsia="Times New Roman" w:hAnsi="Arial" w:cs="Arial"/>
          <w:color w:val="222222"/>
          <w:sz w:val="27"/>
          <w:szCs w:val="27"/>
          <w:lang w:eastAsia="bg-BG"/>
        </w:rPr>
        <w:t>Хътцлер</w:t>
      </w:r>
      <w:proofErr w:type="spellEnd"/>
      <w:r w:rsidRPr="00FA6DCE">
        <w:rPr>
          <w:rFonts w:ascii="Arial" w:eastAsia="Times New Roman" w:hAnsi="Arial" w:cs="Arial"/>
          <w:color w:val="222222"/>
          <w:sz w:val="27"/>
          <w:szCs w:val="27"/>
          <w:lang w:eastAsia="bg-BG"/>
        </w:rPr>
        <w:t>, свидетелства по-рано тази седмица пред  Сената на </w:t>
      </w:r>
      <w:proofErr w:type="spellStart"/>
      <w:r w:rsidR="008E7200" w:rsidRPr="00FA6DCE">
        <w:rPr>
          <w:rFonts w:ascii="Arial" w:eastAsia="Times New Roman" w:hAnsi="Arial" w:cs="Arial"/>
          <w:color w:val="222222"/>
          <w:sz w:val="27"/>
          <w:szCs w:val="27"/>
          <w:lang w:eastAsia="bg-BG"/>
        </w:rPr>
        <w:fldChar w:fldCharType="begin"/>
      </w:r>
      <w:r w:rsidRPr="00FA6DCE">
        <w:rPr>
          <w:rFonts w:ascii="Arial" w:eastAsia="Times New Roman" w:hAnsi="Arial" w:cs="Arial"/>
          <w:color w:val="222222"/>
          <w:sz w:val="27"/>
          <w:szCs w:val="27"/>
          <w:lang w:eastAsia="bg-BG"/>
        </w:rPr>
        <w:instrText xml:space="preserve"> HYPERLINK "http://americanenergyalliance.us2.list-manage1.com/track/click?u=7cbc7dd79831a84c870f9842e&amp;id=726a139c1a&amp;e=201ef0d61b" \t "_blank" </w:instrText>
      </w:r>
      <w:r w:rsidR="008E7200" w:rsidRPr="00FA6DCE">
        <w:rPr>
          <w:rFonts w:ascii="Arial" w:eastAsia="Times New Roman" w:hAnsi="Arial" w:cs="Arial"/>
          <w:color w:val="222222"/>
          <w:sz w:val="27"/>
          <w:szCs w:val="27"/>
          <w:lang w:eastAsia="bg-BG"/>
        </w:rPr>
        <w:fldChar w:fldCharType="separate"/>
      </w:r>
      <w:r w:rsidRPr="00FA6DCE">
        <w:rPr>
          <w:rFonts w:ascii="Arial" w:eastAsia="Times New Roman" w:hAnsi="Arial" w:cs="Arial"/>
          <w:color w:val="007BC1"/>
          <w:sz w:val="24"/>
          <w:szCs w:val="24"/>
          <w:u w:val="single"/>
          <w:lang w:eastAsia="bg-BG"/>
        </w:rPr>
        <w:t>подкомитета</w:t>
      </w:r>
      <w:proofErr w:type="spellEnd"/>
      <w:r w:rsidRPr="00FA6DCE">
        <w:rPr>
          <w:rFonts w:ascii="Arial" w:eastAsia="Times New Roman" w:hAnsi="Arial" w:cs="Arial"/>
          <w:color w:val="007BC1"/>
          <w:sz w:val="24"/>
          <w:szCs w:val="24"/>
          <w:u w:val="single"/>
          <w:lang w:eastAsia="bg-BG"/>
        </w:rPr>
        <w:t xml:space="preserve"> по</w:t>
      </w:r>
      <w:r w:rsidR="008E7200" w:rsidRPr="00FA6DCE">
        <w:rPr>
          <w:rFonts w:ascii="Arial" w:eastAsia="Times New Roman" w:hAnsi="Arial" w:cs="Arial"/>
          <w:color w:val="222222"/>
          <w:sz w:val="27"/>
          <w:szCs w:val="27"/>
          <w:lang w:eastAsia="bg-BG"/>
        </w:rPr>
        <w:fldChar w:fldCharType="end"/>
      </w:r>
      <w:r w:rsidRPr="00FA6DCE">
        <w:rPr>
          <w:rFonts w:ascii="Arial" w:eastAsia="Times New Roman" w:hAnsi="Arial" w:cs="Arial"/>
          <w:color w:val="222222"/>
          <w:sz w:val="27"/>
          <w:szCs w:val="27"/>
          <w:lang w:eastAsia="bg-BG"/>
        </w:rPr>
        <w:t> външни работи  </w:t>
      </w:r>
      <w:hyperlink r:id="rId8" w:tgtFrame="_blank" w:history="1">
        <w:r w:rsidRPr="00FA6DCE">
          <w:rPr>
            <w:rFonts w:ascii="Arial" w:eastAsia="Times New Roman" w:hAnsi="Arial" w:cs="Arial"/>
            <w:color w:val="007BC1"/>
            <w:sz w:val="24"/>
            <w:szCs w:val="24"/>
            <w:u w:val="single"/>
            <w:lang w:eastAsia="bg-BG"/>
          </w:rPr>
          <w:t xml:space="preserve">по международно развитие и външна помощ, икономически въпроси, международна защита на околната среда и </w:t>
        </w:r>
        <w:r w:rsidR="005D046D">
          <w:rPr>
            <w:rFonts w:ascii="Arial" w:eastAsia="Times New Roman" w:hAnsi="Arial" w:cs="Arial"/>
            <w:color w:val="007BC1"/>
            <w:sz w:val="24"/>
            <w:szCs w:val="24"/>
            <w:u w:val="single"/>
            <w:lang w:eastAsia="bg-BG"/>
          </w:rPr>
          <w:t>Корпуса</w:t>
        </w:r>
      </w:hyperlink>
      <w:r w:rsidR="005D046D">
        <w:rPr>
          <w:rFonts w:ascii="Arial" w:eastAsia="Times New Roman" w:hAnsi="Arial" w:cs="Arial"/>
          <w:color w:val="222222"/>
          <w:sz w:val="27"/>
          <w:szCs w:val="27"/>
          <w:lang w:eastAsia="bg-BG"/>
        </w:rPr>
        <w:t xml:space="preserve"> на мира</w:t>
      </w:r>
      <w:r w:rsidRPr="00FA6DCE">
        <w:rPr>
          <w:rFonts w:ascii="Arial" w:eastAsia="Times New Roman" w:hAnsi="Arial" w:cs="Arial"/>
          <w:color w:val="222222"/>
          <w:sz w:val="27"/>
          <w:szCs w:val="27"/>
          <w:lang w:eastAsia="bg-BG"/>
        </w:rPr>
        <w:t> . Изслушването беше озаглавено  </w:t>
      </w:r>
      <w:hyperlink r:id="rId9" w:tgtFrame="_blank" w:history="1">
        <w:r w:rsidRPr="00FA6DCE">
          <w:rPr>
            <w:rFonts w:ascii="Arial" w:eastAsia="Times New Roman" w:hAnsi="Arial" w:cs="Arial"/>
            <w:color w:val="007BC1"/>
            <w:sz w:val="24"/>
            <w:szCs w:val="24"/>
            <w:u w:val="single"/>
            <w:lang w:eastAsia="bg-BG"/>
          </w:rPr>
          <w:t>„</w:t>
        </w:r>
      </w:hyperlink>
      <w:hyperlink r:id="rId10" w:tgtFrame="_blank" w:history="1">
        <w:r w:rsidRPr="00FA6DCE">
          <w:rPr>
            <w:rFonts w:ascii="Arial" w:eastAsia="Times New Roman" w:hAnsi="Arial" w:cs="Arial"/>
            <w:color w:val="007BC1"/>
            <w:sz w:val="24"/>
            <w:szCs w:val="24"/>
            <w:u w:val="single"/>
            <w:lang w:eastAsia="bg-BG"/>
          </w:rPr>
          <w:t> Последици за сигурността на САЩ от международните политики и проблеми в областта на енергетиката и климата“. </w:t>
        </w:r>
      </w:hyperlink>
      <w:r w:rsidRPr="00FA6DCE">
        <w:rPr>
          <w:rFonts w:ascii="Arial" w:eastAsia="Times New Roman" w:hAnsi="Arial" w:cs="Arial"/>
          <w:color w:val="222222"/>
          <w:sz w:val="27"/>
          <w:szCs w:val="27"/>
          <w:lang w:eastAsia="bg-BG"/>
        </w:rPr>
        <w:t>Следва видеоклип на показанията: </w:t>
      </w:r>
    </w:p>
    <w:p w:rsidR="00FA6DCE" w:rsidRPr="00FA6DCE" w:rsidRDefault="00FA6DCE" w:rsidP="00C958A4">
      <w:pPr>
        <w:spacing w:before="100" w:beforeAutospacing="1" w:after="100" w:afterAutospacing="1" w:line="240" w:lineRule="auto"/>
        <w:rPr>
          <w:rFonts w:ascii="Arial" w:eastAsia="Times New Roman" w:hAnsi="Arial" w:cs="Arial"/>
          <w:b/>
          <w:bCs/>
          <w:caps/>
          <w:color w:val="A4B1B9"/>
          <w:spacing w:val="45"/>
          <w:sz w:val="18"/>
          <w:szCs w:val="18"/>
          <w:lang w:eastAsia="bg-BG"/>
        </w:rPr>
      </w:pPr>
      <w:r w:rsidRPr="00FA6DCE">
        <w:rPr>
          <w:rFonts w:ascii="Arial" w:eastAsia="Times New Roman" w:hAnsi="Arial" w:cs="Arial"/>
          <w:color w:val="222222"/>
          <w:sz w:val="27"/>
          <w:szCs w:val="27"/>
          <w:lang w:eastAsia="bg-BG"/>
        </w:rPr>
        <w:t xml:space="preserve">За да прочетете писмените показания на </w:t>
      </w:r>
      <w:proofErr w:type="spellStart"/>
      <w:r w:rsidRPr="00FA6DCE">
        <w:rPr>
          <w:rFonts w:ascii="Arial" w:eastAsia="Times New Roman" w:hAnsi="Arial" w:cs="Arial"/>
          <w:color w:val="222222"/>
          <w:sz w:val="27"/>
          <w:szCs w:val="27"/>
          <w:lang w:eastAsia="bg-BG"/>
        </w:rPr>
        <w:t>Hutzler</w:t>
      </w:r>
      <w:proofErr w:type="spellEnd"/>
      <w:r w:rsidRPr="00FA6DCE">
        <w:rPr>
          <w:rFonts w:ascii="Arial" w:eastAsia="Times New Roman" w:hAnsi="Arial" w:cs="Arial"/>
          <w:color w:val="222222"/>
          <w:sz w:val="27"/>
          <w:szCs w:val="27"/>
          <w:lang w:eastAsia="bg-BG"/>
        </w:rPr>
        <w:t>,  </w:t>
      </w:r>
      <w:hyperlink r:id="rId11" w:tgtFrame="_blank" w:history="1">
        <w:r w:rsidRPr="00FA6DCE">
          <w:rPr>
            <w:rFonts w:ascii="Arial" w:eastAsia="Times New Roman" w:hAnsi="Arial" w:cs="Arial"/>
            <w:color w:val="007BC1"/>
            <w:sz w:val="24"/>
            <w:szCs w:val="24"/>
            <w:u w:val="single"/>
            <w:lang w:eastAsia="bg-BG"/>
          </w:rPr>
          <w:t>щракнете тук</w:t>
        </w:r>
      </w:hyperlink>
      <w:r w:rsidRPr="00FA6DCE">
        <w:rPr>
          <w:rFonts w:ascii="Arial" w:eastAsia="Times New Roman" w:hAnsi="Arial" w:cs="Arial"/>
          <w:color w:val="222222"/>
          <w:sz w:val="27"/>
          <w:szCs w:val="27"/>
          <w:lang w:eastAsia="bg-BG"/>
        </w:rPr>
        <w:t> .</w:t>
      </w:r>
      <w:r w:rsidRPr="00FA6DCE">
        <w:rPr>
          <w:rFonts w:ascii="Arial" w:eastAsia="Times New Roman" w:hAnsi="Arial" w:cs="Arial"/>
          <w:color w:val="222222"/>
          <w:sz w:val="27"/>
          <w:szCs w:val="27"/>
          <w:lang w:eastAsia="bg-BG"/>
        </w:rPr>
        <w:br/>
        <w:t> </w:t>
      </w:r>
      <w:r w:rsidRPr="00FA6DCE">
        <w:rPr>
          <w:rFonts w:ascii="Arial" w:eastAsia="Times New Roman" w:hAnsi="Arial" w:cs="Arial"/>
          <w:b/>
          <w:bCs/>
          <w:caps/>
          <w:color w:val="A4B1B9"/>
          <w:spacing w:val="45"/>
          <w:sz w:val="18"/>
          <w:szCs w:val="18"/>
          <w:lang w:eastAsia="bg-BG"/>
        </w:rPr>
        <w:t>TAGS</w:t>
      </w:r>
    </w:p>
    <w:p w:rsidR="00FA6DCE" w:rsidRPr="00FA6DCE" w:rsidRDefault="008E7200" w:rsidP="00C958A4">
      <w:pPr>
        <w:spacing w:after="0" w:line="240" w:lineRule="auto"/>
        <w:ind w:right="75"/>
        <w:rPr>
          <w:rFonts w:ascii="Arial" w:eastAsia="Times New Roman" w:hAnsi="Arial" w:cs="Arial"/>
          <w:color w:val="4A5560"/>
          <w:sz w:val="27"/>
          <w:szCs w:val="27"/>
          <w:lang w:eastAsia="bg-BG"/>
        </w:rPr>
      </w:pPr>
      <w:hyperlink r:id="rId12" w:history="1">
        <w:r w:rsidR="00FA6DCE" w:rsidRPr="00FA6DCE">
          <w:rPr>
            <w:rFonts w:ascii="Arial" w:eastAsia="Times New Roman" w:hAnsi="Arial" w:cs="Arial"/>
            <w:color w:val="007FF2"/>
            <w:sz w:val="24"/>
            <w:szCs w:val="24"/>
            <w:u w:val="single"/>
            <w:lang w:eastAsia="bg-BG"/>
          </w:rPr>
          <w:t>Зелена Енергия,</w:t>
        </w:r>
      </w:hyperlink>
    </w:p>
    <w:p w:rsidR="00FA6DCE" w:rsidRPr="00FA6DCE" w:rsidRDefault="008E7200" w:rsidP="00C958A4">
      <w:pPr>
        <w:spacing w:after="0" w:line="240" w:lineRule="auto"/>
        <w:ind w:right="75"/>
        <w:rPr>
          <w:rFonts w:ascii="Arial" w:eastAsia="Times New Roman" w:hAnsi="Arial" w:cs="Arial"/>
          <w:color w:val="4A5560"/>
          <w:sz w:val="27"/>
          <w:szCs w:val="27"/>
          <w:lang w:eastAsia="bg-BG"/>
        </w:rPr>
      </w:pPr>
      <w:hyperlink r:id="rId13" w:history="1">
        <w:r w:rsidR="00FA6DCE" w:rsidRPr="00FA6DCE">
          <w:rPr>
            <w:rFonts w:ascii="Arial" w:eastAsia="Times New Roman" w:hAnsi="Arial" w:cs="Arial"/>
            <w:color w:val="007FF2"/>
            <w:sz w:val="24"/>
            <w:szCs w:val="24"/>
            <w:u w:val="single"/>
            <w:lang w:eastAsia="bg-BG"/>
          </w:rPr>
          <w:t xml:space="preserve">Мери </w:t>
        </w:r>
        <w:proofErr w:type="spellStart"/>
        <w:r w:rsidR="00FA6DCE" w:rsidRPr="00FA6DCE">
          <w:rPr>
            <w:rFonts w:ascii="Arial" w:eastAsia="Times New Roman" w:hAnsi="Arial" w:cs="Arial"/>
            <w:color w:val="007FF2"/>
            <w:sz w:val="24"/>
            <w:szCs w:val="24"/>
            <w:u w:val="single"/>
            <w:lang w:eastAsia="bg-BG"/>
          </w:rPr>
          <w:t>Хътцлер</w:t>
        </w:r>
        <w:proofErr w:type="spellEnd"/>
        <w:r w:rsidR="00FA6DCE" w:rsidRPr="00FA6DCE">
          <w:rPr>
            <w:rFonts w:ascii="Arial" w:eastAsia="Times New Roman" w:hAnsi="Arial" w:cs="Arial"/>
            <w:color w:val="007FF2"/>
            <w:sz w:val="24"/>
            <w:szCs w:val="24"/>
            <w:u w:val="single"/>
            <w:lang w:eastAsia="bg-BG"/>
          </w:rPr>
          <w:t>,</w:t>
        </w:r>
      </w:hyperlink>
    </w:p>
    <w:p w:rsidR="00FA6DCE" w:rsidRPr="00FA6DCE" w:rsidRDefault="008E7200" w:rsidP="00C958A4">
      <w:pPr>
        <w:spacing w:after="0" w:line="240" w:lineRule="auto"/>
        <w:ind w:right="75"/>
        <w:rPr>
          <w:rFonts w:ascii="Arial" w:eastAsia="Times New Roman" w:hAnsi="Arial" w:cs="Arial"/>
          <w:color w:val="4A5560"/>
          <w:sz w:val="27"/>
          <w:szCs w:val="27"/>
          <w:lang w:eastAsia="bg-BG"/>
        </w:rPr>
      </w:pPr>
      <w:hyperlink r:id="rId14" w:history="1">
        <w:r w:rsidR="00FA6DCE" w:rsidRPr="00FA6DCE">
          <w:rPr>
            <w:rFonts w:ascii="Arial" w:eastAsia="Times New Roman" w:hAnsi="Arial" w:cs="Arial"/>
            <w:color w:val="007FF2"/>
            <w:sz w:val="24"/>
            <w:szCs w:val="24"/>
            <w:u w:val="single"/>
            <w:lang w:eastAsia="bg-BG"/>
          </w:rPr>
          <w:t>Сенатска Комисия По Външни Работи,</w:t>
        </w:r>
      </w:hyperlink>
    </w:p>
    <w:p w:rsidR="00FA6DCE" w:rsidRPr="00FA6DCE" w:rsidRDefault="008E7200" w:rsidP="00C958A4">
      <w:pPr>
        <w:spacing w:line="240" w:lineRule="auto"/>
        <w:ind w:right="75"/>
        <w:rPr>
          <w:rFonts w:ascii="Arial" w:eastAsia="Times New Roman" w:hAnsi="Arial" w:cs="Arial"/>
          <w:color w:val="4A5560"/>
          <w:sz w:val="27"/>
          <w:szCs w:val="27"/>
          <w:lang w:eastAsia="bg-BG"/>
        </w:rPr>
      </w:pPr>
      <w:hyperlink r:id="rId15" w:history="1">
        <w:r w:rsidR="00FA6DCE" w:rsidRPr="00FA6DCE">
          <w:rPr>
            <w:rFonts w:ascii="Arial" w:eastAsia="Times New Roman" w:hAnsi="Arial" w:cs="Arial"/>
            <w:color w:val="007FF2"/>
            <w:sz w:val="24"/>
            <w:szCs w:val="24"/>
            <w:u w:val="single"/>
            <w:lang w:eastAsia="bg-BG"/>
          </w:rPr>
          <w:t>Свидетелство</w:t>
        </w:r>
      </w:hyperlink>
    </w:p>
    <w:p w:rsidR="00CC1A29" w:rsidRDefault="00FA6DCE" w:rsidP="00C958A4">
      <w:pPr>
        <w:spacing w:line="240" w:lineRule="auto"/>
      </w:pPr>
      <w:r w:rsidRPr="00FA6DCE">
        <w:rPr>
          <w:rFonts w:ascii="Arial" w:eastAsia="Times New Roman" w:hAnsi="Arial" w:cs="Arial"/>
          <w:caps/>
          <w:color w:val="FFFFFF"/>
          <w:spacing w:val="45"/>
          <w:sz w:val="18"/>
          <w:szCs w:val="18"/>
          <w:lang w:eastAsia="bg-BG"/>
        </w:rPr>
        <w:t>ЮЛИ 2014 Г.</w:t>
      </w:r>
      <w:r w:rsidR="00CC1A29" w:rsidRPr="00CC1A29">
        <w:t xml:space="preserve"> </w:t>
      </w:r>
      <w:r w:rsidR="00CC1A29">
        <w:t xml:space="preserve">BEFORE THE SUBCOMMITTEE ON INTERNATIONAL DEVELOPMENT AND FOREIGN ASSISTANCE, ECONOMIC AFFAIRS, INTERNATIONAL ENVIRONMENTAL PROTECTION, AND PEACE CORPS COMMITTEE ON FOREIGN RELATIONS HEARING ON U.S. SECURITY IMPLICATIONS OF INTERNATIONAL ENERGY AND CLIMATE POLICIES AND ISSUES JULY 22, 2014 TESTIMONY OF MARY J. HUTZLER THE INSTITUTE FOR ENERGY RESEARCH </w:t>
      </w:r>
    </w:p>
    <w:p w:rsidR="00FA6DCE" w:rsidRPr="00FA6DCE" w:rsidRDefault="00FA6DCE" w:rsidP="00C958A4">
      <w:pPr>
        <w:shd w:val="clear" w:color="auto" w:fill="6871B4"/>
        <w:spacing w:after="300" w:line="240" w:lineRule="auto"/>
        <w:outlineLvl w:val="4"/>
        <w:rPr>
          <w:rFonts w:ascii="Arial" w:eastAsia="Times New Roman" w:hAnsi="Arial" w:cs="Arial"/>
          <w:caps/>
          <w:color w:val="FFFFFF"/>
          <w:spacing w:val="45"/>
          <w:sz w:val="18"/>
          <w:szCs w:val="18"/>
          <w:lang w:eastAsia="bg-BG"/>
        </w:rPr>
      </w:pPr>
    </w:p>
    <w:p w:rsidR="005D046D" w:rsidRPr="00CC1A29" w:rsidRDefault="005D046D" w:rsidP="00C95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222222"/>
          <w:sz w:val="28"/>
          <w:szCs w:val="28"/>
          <w:lang w:eastAsia="bg-BG"/>
        </w:rPr>
      </w:pPr>
      <w:r w:rsidRPr="00CC1A29">
        <w:rPr>
          <w:rFonts w:ascii="Arial Narrow" w:eastAsia="Times New Roman" w:hAnsi="Arial Narrow" w:cs="Arial"/>
          <w:color w:val="222222"/>
          <w:sz w:val="28"/>
          <w:szCs w:val="28"/>
          <w:lang w:eastAsia="bg-BG"/>
        </w:rPr>
        <w:t xml:space="preserve">Вашингтон - Институтът за енергийни изследвания, старши сътрудник Мери </w:t>
      </w:r>
      <w:proofErr w:type="spellStart"/>
      <w:r w:rsidRPr="00CC1A29">
        <w:rPr>
          <w:rFonts w:ascii="Arial Narrow" w:eastAsia="Times New Roman" w:hAnsi="Arial Narrow" w:cs="Arial"/>
          <w:color w:val="222222"/>
          <w:sz w:val="28"/>
          <w:szCs w:val="28"/>
          <w:lang w:eastAsia="bg-BG"/>
        </w:rPr>
        <w:t>Хътцлер</w:t>
      </w:r>
      <w:proofErr w:type="spellEnd"/>
      <w:r w:rsidRPr="00CC1A29">
        <w:rPr>
          <w:rFonts w:ascii="Arial Narrow" w:eastAsia="Times New Roman" w:hAnsi="Arial Narrow" w:cs="Arial"/>
          <w:color w:val="222222"/>
          <w:sz w:val="28"/>
          <w:szCs w:val="28"/>
          <w:lang w:eastAsia="bg-BG"/>
        </w:rPr>
        <w:t>, свидетелства пред  Сената на </w:t>
      </w:r>
      <w:proofErr w:type="spellStart"/>
      <w:r w:rsidR="008E7200" w:rsidRPr="00CC1A29">
        <w:rPr>
          <w:rFonts w:ascii="Arial Narrow" w:eastAsia="Times New Roman" w:hAnsi="Arial Narrow" w:cs="Arial"/>
          <w:color w:val="222222"/>
          <w:sz w:val="28"/>
          <w:szCs w:val="28"/>
          <w:lang w:eastAsia="bg-BG"/>
        </w:rPr>
        <w:fldChar w:fldCharType="begin"/>
      </w:r>
      <w:r w:rsidRPr="00CC1A29">
        <w:rPr>
          <w:rFonts w:ascii="Arial Narrow" w:eastAsia="Times New Roman" w:hAnsi="Arial Narrow" w:cs="Arial"/>
          <w:color w:val="222222"/>
          <w:sz w:val="28"/>
          <w:szCs w:val="28"/>
          <w:lang w:eastAsia="bg-BG"/>
        </w:rPr>
        <w:instrText xml:space="preserve"> HYPERLINK "http://americanenergyalliance.us2.list-manage1.com/track/click?u=7cbc7dd79831a84c870f9842e&amp;id=726a139c1a&amp;e=201ef0d61b" \t "_blank" </w:instrText>
      </w:r>
      <w:r w:rsidR="008E7200" w:rsidRPr="00CC1A29">
        <w:rPr>
          <w:rFonts w:ascii="Arial Narrow" w:eastAsia="Times New Roman" w:hAnsi="Arial Narrow" w:cs="Arial"/>
          <w:color w:val="222222"/>
          <w:sz w:val="28"/>
          <w:szCs w:val="28"/>
          <w:lang w:eastAsia="bg-BG"/>
        </w:rPr>
        <w:fldChar w:fldCharType="separate"/>
      </w:r>
      <w:r w:rsidRPr="00CC1A29">
        <w:rPr>
          <w:rFonts w:ascii="Arial Narrow" w:eastAsia="Times New Roman" w:hAnsi="Arial Narrow" w:cs="Arial"/>
          <w:color w:val="007BC1"/>
          <w:sz w:val="28"/>
          <w:szCs w:val="28"/>
          <w:u w:val="single"/>
          <w:lang w:eastAsia="bg-BG"/>
        </w:rPr>
        <w:t>подкомитета</w:t>
      </w:r>
      <w:proofErr w:type="spellEnd"/>
      <w:r w:rsidRPr="00CC1A29">
        <w:rPr>
          <w:rFonts w:ascii="Arial Narrow" w:eastAsia="Times New Roman" w:hAnsi="Arial Narrow" w:cs="Arial"/>
          <w:color w:val="007BC1"/>
          <w:sz w:val="28"/>
          <w:szCs w:val="28"/>
          <w:u w:val="single"/>
          <w:lang w:eastAsia="bg-BG"/>
        </w:rPr>
        <w:t xml:space="preserve"> по</w:t>
      </w:r>
      <w:r w:rsidR="008E7200" w:rsidRPr="00CC1A29">
        <w:rPr>
          <w:rFonts w:ascii="Arial Narrow" w:eastAsia="Times New Roman" w:hAnsi="Arial Narrow" w:cs="Arial"/>
          <w:color w:val="222222"/>
          <w:sz w:val="28"/>
          <w:szCs w:val="28"/>
          <w:lang w:eastAsia="bg-BG"/>
        </w:rPr>
        <w:fldChar w:fldCharType="end"/>
      </w:r>
      <w:r w:rsidRPr="00CC1A29">
        <w:rPr>
          <w:rFonts w:ascii="Arial Narrow" w:eastAsia="Times New Roman" w:hAnsi="Arial Narrow" w:cs="Arial"/>
          <w:color w:val="222222"/>
          <w:sz w:val="28"/>
          <w:szCs w:val="28"/>
          <w:lang w:eastAsia="bg-BG"/>
        </w:rPr>
        <w:t> външни работи  </w:t>
      </w:r>
      <w:hyperlink r:id="rId16" w:tgtFrame="_blank" w:history="1">
        <w:r w:rsidRPr="00CC1A29">
          <w:rPr>
            <w:rFonts w:ascii="Arial Narrow" w:eastAsia="Times New Roman" w:hAnsi="Arial Narrow" w:cs="Arial"/>
            <w:color w:val="007BC1"/>
            <w:sz w:val="28"/>
            <w:szCs w:val="28"/>
            <w:u w:val="single"/>
            <w:lang w:eastAsia="bg-BG"/>
          </w:rPr>
          <w:t>по международно развитие и външна помощ, икономически въпроси, международна защита на околната среда и Корпуса</w:t>
        </w:r>
      </w:hyperlink>
      <w:r w:rsidRPr="00CC1A29">
        <w:rPr>
          <w:rFonts w:ascii="Arial Narrow" w:eastAsia="Times New Roman" w:hAnsi="Arial Narrow" w:cs="Arial"/>
          <w:color w:val="222222"/>
          <w:sz w:val="28"/>
          <w:szCs w:val="28"/>
          <w:lang w:eastAsia="bg-BG"/>
        </w:rPr>
        <w:t xml:space="preserve"> на мира . Изслушването беше озаглавено  </w:t>
      </w:r>
      <w:hyperlink r:id="rId17" w:tgtFrame="_blank" w:history="1">
        <w:r w:rsidRPr="00CC1A29">
          <w:rPr>
            <w:rFonts w:ascii="Arial Narrow" w:eastAsia="Times New Roman" w:hAnsi="Arial Narrow" w:cs="Arial"/>
            <w:color w:val="007BC1"/>
            <w:sz w:val="28"/>
            <w:szCs w:val="28"/>
            <w:u w:val="single"/>
            <w:lang w:eastAsia="bg-BG"/>
          </w:rPr>
          <w:t>„</w:t>
        </w:r>
      </w:hyperlink>
      <w:hyperlink r:id="rId18" w:tgtFrame="_blank" w:history="1">
        <w:r w:rsidRPr="00CC1A29">
          <w:rPr>
            <w:rFonts w:ascii="Arial Narrow" w:eastAsia="Times New Roman" w:hAnsi="Arial Narrow" w:cs="Arial"/>
            <w:color w:val="007BC1"/>
            <w:sz w:val="28"/>
            <w:szCs w:val="28"/>
            <w:u w:val="single"/>
            <w:lang w:eastAsia="bg-BG"/>
          </w:rPr>
          <w:t> Последици за сигурността на САЩ от международните политики и проблеми в областта на енергетиката и климата“. </w:t>
        </w:r>
      </w:hyperlink>
      <w:r w:rsidRPr="00CC1A29">
        <w:rPr>
          <w:rFonts w:ascii="Arial Narrow" w:eastAsia="Times New Roman" w:hAnsi="Arial Narrow" w:cs="Courier New"/>
          <w:color w:val="222222"/>
          <w:sz w:val="28"/>
          <w:szCs w:val="28"/>
          <w:lang w:eastAsia="bg-BG"/>
        </w:rPr>
        <w:t xml:space="preserve">22 Юли, 2014 свидетелството на Мери </w:t>
      </w:r>
      <w:proofErr w:type="spellStart"/>
      <w:r w:rsidRPr="00CC1A29">
        <w:rPr>
          <w:rFonts w:ascii="Arial Narrow" w:eastAsia="Times New Roman" w:hAnsi="Arial Narrow" w:cs="Courier New"/>
          <w:color w:val="222222"/>
          <w:sz w:val="28"/>
          <w:szCs w:val="28"/>
          <w:lang w:eastAsia="bg-BG"/>
        </w:rPr>
        <w:t>Джей</w:t>
      </w:r>
      <w:proofErr w:type="spellEnd"/>
      <w:r w:rsidRPr="00CC1A29">
        <w:rPr>
          <w:rFonts w:ascii="Arial Narrow" w:eastAsia="Times New Roman" w:hAnsi="Arial Narrow" w:cs="Courier New"/>
          <w:color w:val="222222"/>
          <w:sz w:val="28"/>
          <w:szCs w:val="28"/>
          <w:lang w:eastAsia="bg-BG"/>
        </w:rPr>
        <w:t xml:space="preserve"> </w:t>
      </w:r>
      <w:proofErr w:type="spellStart"/>
      <w:r w:rsidRPr="00CC1A29">
        <w:rPr>
          <w:rFonts w:ascii="Arial Narrow" w:eastAsia="Times New Roman" w:hAnsi="Arial Narrow" w:cs="Courier New"/>
          <w:color w:val="222222"/>
          <w:sz w:val="28"/>
          <w:szCs w:val="28"/>
          <w:lang w:eastAsia="bg-BG"/>
        </w:rPr>
        <w:t>Хътцлер</w:t>
      </w:r>
      <w:proofErr w:type="spellEnd"/>
      <w:r w:rsidRPr="00CC1A29">
        <w:rPr>
          <w:rFonts w:ascii="Arial Narrow" w:eastAsia="Times New Roman" w:hAnsi="Arial Narrow" w:cs="Courier New"/>
          <w:color w:val="222222"/>
          <w:sz w:val="28"/>
          <w:szCs w:val="28"/>
          <w:lang w:eastAsia="bg-BG"/>
        </w:rPr>
        <w:t xml:space="preserve"> /HUTZLER/ Института за ЕНЕРГИЙНИ ИЗСЛЕДВАНИЯ</w:t>
      </w:r>
    </w:p>
    <w:p w:rsidR="001D51D4" w:rsidRDefault="005D046D" w:rsidP="00C958A4">
      <w:pPr>
        <w:pStyle w:val="HTML"/>
        <w:shd w:val="clear" w:color="auto" w:fill="F8F9FA"/>
        <w:jc w:val="both"/>
        <w:rPr>
          <w:rFonts w:ascii="inherit" w:hAnsi="inherit"/>
          <w:color w:val="222222"/>
          <w:sz w:val="42"/>
          <w:szCs w:val="42"/>
        </w:rPr>
      </w:pPr>
      <w:r>
        <w:br/>
      </w:r>
      <w:r w:rsidR="008400BF">
        <w:br/>
      </w:r>
      <w:r w:rsidR="008400BF" w:rsidRPr="008400BF">
        <w:rPr>
          <w:rFonts w:ascii="Arial Narrow" w:hAnsi="Arial Narrow" w:cs="Arial"/>
          <w:color w:val="222222"/>
          <w:sz w:val="28"/>
          <w:szCs w:val="28"/>
          <w:shd w:val="clear" w:color="auto" w:fill="F8F9FA"/>
        </w:rPr>
        <w:t>Институтът за енергийни изследвания (IER)</w:t>
      </w:r>
      <w:r w:rsidR="008400BF">
        <w:rPr>
          <w:rFonts w:ascii="Arial Narrow" w:hAnsi="Arial Narrow" w:cs="Arial"/>
          <w:color w:val="222222"/>
          <w:sz w:val="28"/>
          <w:szCs w:val="28"/>
          <w:shd w:val="clear" w:color="auto" w:fill="F8F9FA"/>
        </w:rPr>
        <w:t xml:space="preserve"> /ИЕИ/</w:t>
      </w:r>
      <w:r w:rsidR="008400BF" w:rsidRPr="008400BF">
        <w:rPr>
          <w:rFonts w:ascii="Arial Narrow" w:hAnsi="Arial Narrow" w:cs="Arial"/>
          <w:color w:val="222222"/>
          <w:sz w:val="28"/>
          <w:szCs w:val="28"/>
          <w:shd w:val="clear" w:color="auto" w:fill="F8F9FA"/>
        </w:rPr>
        <w:t xml:space="preserve"> е нестопанска организация, която провежда изследвания и оценява публичните политики на енергийните пазари. IER формулира позиции на свободния пазар, които зачитат правата на частна собственост и насърчават</w:t>
      </w:r>
      <w:r w:rsidR="008400BF">
        <w:rPr>
          <w:rFonts w:ascii="Arial Narrow" w:hAnsi="Arial Narrow" w:cs="Arial"/>
          <w:color w:val="222222"/>
          <w:sz w:val="28"/>
          <w:szCs w:val="28"/>
          <w:shd w:val="clear" w:color="auto" w:fill="F8F9FA"/>
        </w:rPr>
        <w:t xml:space="preserve"> за</w:t>
      </w:r>
      <w:r w:rsidR="008400BF" w:rsidRPr="008400BF">
        <w:rPr>
          <w:rFonts w:ascii="Arial Narrow" w:hAnsi="Arial Narrow" w:cs="Arial"/>
          <w:color w:val="222222"/>
          <w:sz w:val="28"/>
          <w:szCs w:val="28"/>
          <w:shd w:val="clear" w:color="auto" w:fill="F8F9FA"/>
        </w:rPr>
        <w:t xml:space="preserve"> ефективни резултати потребителите и производителите на енергия. Персоналът и учените от IER</w:t>
      </w:r>
      <w:r w:rsidR="008400BF">
        <w:rPr>
          <w:rFonts w:ascii="Arial Narrow" w:hAnsi="Arial Narrow" w:cs="Arial"/>
          <w:color w:val="222222"/>
          <w:sz w:val="28"/>
          <w:szCs w:val="28"/>
          <w:shd w:val="clear" w:color="auto" w:fill="F8F9FA"/>
        </w:rPr>
        <w:t xml:space="preserve"> /ИЕИ/</w:t>
      </w:r>
      <w:r w:rsidR="008400BF" w:rsidRPr="008400BF">
        <w:rPr>
          <w:rFonts w:ascii="Arial Narrow" w:hAnsi="Arial Narrow" w:cs="Arial"/>
          <w:color w:val="222222"/>
          <w:sz w:val="28"/>
          <w:szCs w:val="28"/>
          <w:shd w:val="clear" w:color="auto" w:fill="F8F9FA"/>
        </w:rPr>
        <w:t xml:space="preserve"> обучават политиците и широката общественост за икономическите и екологичните ползи от енергията на свободния пазар. Организацията е основана през 1989 г. като публична фондация съгласно раздел 501, буква в), точка 3 от Кодекса за </w:t>
      </w:r>
      <w:r w:rsidR="008400BF" w:rsidRPr="008400BF">
        <w:rPr>
          <w:rFonts w:ascii="Arial Narrow" w:hAnsi="Arial Narrow" w:cs="Arial"/>
          <w:color w:val="222222"/>
          <w:sz w:val="28"/>
          <w:szCs w:val="28"/>
          <w:shd w:val="clear" w:color="auto" w:fill="F8F9FA"/>
        </w:rPr>
        <w:lastRenderedPageBreak/>
        <w:t>вътрешните приходи. Финансирането на института идва от приспадане на данъци</w:t>
      </w:r>
      <w:r w:rsidR="008400BF">
        <w:rPr>
          <w:rFonts w:ascii="Arial Narrow" w:hAnsi="Arial Narrow" w:cs="Arial"/>
          <w:color w:val="222222"/>
          <w:sz w:val="28"/>
          <w:szCs w:val="28"/>
          <w:shd w:val="clear" w:color="auto" w:fill="F8F9FA"/>
        </w:rPr>
        <w:t>,</w:t>
      </w:r>
      <w:r w:rsidR="008400BF" w:rsidRPr="008400BF">
        <w:rPr>
          <w:rFonts w:ascii="Arial Narrow" w:hAnsi="Arial Narrow" w:cs="Arial"/>
          <w:color w:val="222222"/>
          <w:sz w:val="28"/>
          <w:szCs w:val="28"/>
          <w:shd w:val="clear" w:color="auto" w:fill="F8F9FA"/>
        </w:rPr>
        <w:t xml:space="preserve"> </w:t>
      </w:r>
      <w:r w:rsidR="008400BF">
        <w:rPr>
          <w:rFonts w:ascii="Arial Narrow" w:hAnsi="Arial Narrow" w:cs="Arial"/>
          <w:color w:val="222222"/>
          <w:sz w:val="28"/>
          <w:szCs w:val="28"/>
          <w:shd w:val="clear" w:color="auto" w:fill="F8F9FA"/>
        </w:rPr>
        <w:t>дарения</w:t>
      </w:r>
      <w:r w:rsidR="008400BF" w:rsidRPr="008400BF">
        <w:rPr>
          <w:rFonts w:ascii="Arial Narrow" w:hAnsi="Arial Narrow" w:cs="Arial"/>
          <w:color w:val="222222"/>
          <w:sz w:val="28"/>
          <w:szCs w:val="28"/>
          <w:shd w:val="clear" w:color="auto" w:fill="F8F9FA"/>
        </w:rPr>
        <w:t xml:space="preserve"> на физически лица, фондации и корпорации.</w:t>
      </w:r>
      <w:r w:rsidR="00E70A4A" w:rsidRPr="00E70A4A">
        <w:rPr>
          <w:rFonts w:ascii="inherit" w:hAnsi="inherit"/>
          <w:color w:val="222222"/>
          <w:sz w:val="42"/>
          <w:szCs w:val="42"/>
        </w:rPr>
        <w:t xml:space="preserve"> </w:t>
      </w:r>
    </w:p>
    <w:p w:rsidR="00E70A4A" w:rsidRDefault="00E70A4A" w:rsidP="00C958A4">
      <w:pPr>
        <w:pStyle w:val="HTML"/>
        <w:shd w:val="clear" w:color="auto" w:fill="F8F9FA"/>
        <w:jc w:val="both"/>
        <w:rPr>
          <w:rFonts w:ascii="Arial Narrow" w:hAnsi="Arial Narrow"/>
          <w:color w:val="222222"/>
          <w:sz w:val="28"/>
          <w:szCs w:val="28"/>
        </w:rPr>
      </w:pPr>
      <w:r w:rsidRPr="00E70A4A">
        <w:rPr>
          <w:rFonts w:ascii="Arial Narrow" w:hAnsi="Arial Narrow"/>
          <w:color w:val="222222"/>
          <w:sz w:val="28"/>
          <w:szCs w:val="28"/>
        </w:rPr>
        <w:t>Благодаря ви за възможността да предостав</w:t>
      </w:r>
      <w:r>
        <w:rPr>
          <w:rFonts w:ascii="Arial Narrow" w:hAnsi="Arial Narrow"/>
          <w:color w:val="222222"/>
          <w:sz w:val="28"/>
          <w:szCs w:val="28"/>
        </w:rPr>
        <w:t>я</w:t>
      </w:r>
      <w:r w:rsidRPr="00E70A4A">
        <w:rPr>
          <w:rFonts w:ascii="Arial Narrow" w:hAnsi="Arial Narrow"/>
          <w:color w:val="222222"/>
          <w:sz w:val="28"/>
          <w:szCs w:val="28"/>
        </w:rPr>
        <w:t xml:space="preserve"> това свидетелство за използване </w:t>
      </w:r>
      <w:r>
        <w:rPr>
          <w:rFonts w:ascii="Arial Narrow" w:hAnsi="Arial Narrow"/>
          <w:color w:val="222222"/>
          <w:sz w:val="28"/>
          <w:szCs w:val="28"/>
        </w:rPr>
        <w:t>от</w:t>
      </w:r>
      <w:r w:rsidRPr="00E70A4A">
        <w:rPr>
          <w:rFonts w:ascii="Arial Narrow" w:hAnsi="Arial Narrow"/>
          <w:color w:val="222222"/>
          <w:sz w:val="28"/>
          <w:szCs w:val="28"/>
        </w:rPr>
        <w:t xml:space="preserve"> Комитета. </w:t>
      </w:r>
    </w:p>
    <w:p w:rsidR="00881143" w:rsidRPr="00881143" w:rsidRDefault="00E70A4A" w:rsidP="00C958A4">
      <w:pPr>
        <w:pStyle w:val="HTML"/>
        <w:shd w:val="clear" w:color="auto" w:fill="F8F9FA"/>
        <w:jc w:val="both"/>
        <w:rPr>
          <w:rFonts w:ascii="Arial Narrow" w:hAnsi="Arial Narrow"/>
          <w:color w:val="222222"/>
          <w:sz w:val="28"/>
          <w:szCs w:val="28"/>
        </w:rPr>
      </w:pPr>
      <w:r w:rsidRPr="00E70A4A">
        <w:rPr>
          <w:rFonts w:ascii="Arial Narrow" w:hAnsi="Arial Narrow"/>
          <w:color w:val="222222"/>
          <w:sz w:val="28"/>
          <w:szCs w:val="28"/>
        </w:rPr>
        <w:t xml:space="preserve">САЩ са в разгара на вътрешния енергиен ренесанс, който намали зависимостта от внос и повиши сигурността ни. Въпреки това, има много политици, които се стремят да ограничат наличието на нашите природни ресурси и да направят енергията по-малко достъпна за американците. Уроците могат да бъдат извлечени от много от нашите </w:t>
      </w:r>
      <w:proofErr w:type="spellStart"/>
      <w:r w:rsidRPr="00E70A4A">
        <w:rPr>
          <w:rFonts w:ascii="Arial Narrow" w:hAnsi="Arial Narrow"/>
          <w:color w:val="222222"/>
          <w:sz w:val="28"/>
          <w:szCs w:val="28"/>
        </w:rPr>
        <w:t>съюзници</w:t>
      </w:r>
      <w:proofErr w:type="spellEnd"/>
      <w:r w:rsidRPr="00E70A4A">
        <w:rPr>
          <w:rFonts w:ascii="Arial Narrow" w:hAnsi="Arial Narrow"/>
          <w:color w:val="222222"/>
          <w:sz w:val="28"/>
          <w:szCs w:val="28"/>
        </w:rPr>
        <w:t xml:space="preserve">, които са се опитали в политиките за ограничаване на въглеродните емисии и са имали лоши резултати. Европа например провежда някои от най-агресивните „зелени“ енергийни политики в света. Страните от Европейския съюз приеха закони за насърчаване на технологиите за </w:t>
      </w:r>
      <w:proofErr w:type="spellStart"/>
      <w:r w:rsidRPr="00E70A4A">
        <w:rPr>
          <w:rFonts w:ascii="Arial Narrow" w:hAnsi="Arial Narrow"/>
          <w:color w:val="222222"/>
          <w:sz w:val="28"/>
          <w:szCs w:val="28"/>
        </w:rPr>
        <w:t>възобновяема</w:t>
      </w:r>
      <w:proofErr w:type="spellEnd"/>
      <w:r w:rsidRPr="00E70A4A">
        <w:rPr>
          <w:rFonts w:ascii="Arial Narrow" w:hAnsi="Arial Narrow"/>
          <w:color w:val="222222"/>
          <w:sz w:val="28"/>
          <w:szCs w:val="28"/>
        </w:rPr>
        <w:t xml:space="preserve"> енергия, ограничаване на емисиите на парникови газове и намаляване на потреблението на енергия. За да постигнат тези цели, европейските правителства наложиха различни схеми, данъци, субсидии и мандати, включително ограничаване и търговия</w:t>
      </w:r>
      <w:r>
        <w:rPr>
          <w:rFonts w:ascii="Arial Narrow" w:hAnsi="Arial Narrow"/>
          <w:color w:val="222222"/>
          <w:sz w:val="28"/>
          <w:szCs w:val="28"/>
        </w:rPr>
        <w:t xml:space="preserve"> /на квоти за емисии/</w:t>
      </w:r>
      <w:r w:rsidRPr="00E70A4A">
        <w:rPr>
          <w:rFonts w:ascii="Arial Narrow" w:hAnsi="Arial Narrow"/>
          <w:color w:val="222222"/>
          <w:sz w:val="28"/>
          <w:szCs w:val="28"/>
        </w:rPr>
        <w:t xml:space="preserve">, </w:t>
      </w:r>
      <w:r>
        <w:rPr>
          <w:rFonts w:ascii="Arial Narrow" w:hAnsi="Arial Narrow"/>
          <w:color w:val="222222"/>
          <w:sz w:val="28"/>
          <w:szCs w:val="28"/>
        </w:rPr>
        <w:t>две</w:t>
      </w:r>
      <w:r w:rsidRPr="00E70A4A">
        <w:rPr>
          <w:rFonts w:ascii="Arial Narrow" w:hAnsi="Arial Narrow"/>
          <w:color w:val="222222"/>
          <w:sz w:val="28"/>
          <w:szCs w:val="28"/>
        </w:rPr>
        <w:t xml:space="preserve"> тарифи за добав</w:t>
      </w:r>
      <w:r>
        <w:rPr>
          <w:rFonts w:ascii="Arial Narrow" w:hAnsi="Arial Narrow"/>
          <w:color w:val="222222"/>
          <w:sz w:val="28"/>
          <w:szCs w:val="28"/>
        </w:rPr>
        <w:t>ки</w:t>
      </w:r>
      <w:r w:rsidRPr="00E70A4A">
        <w:rPr>
          <w:rFonts w:ascii="Arial Narrow" w:hAnsi="Arial Narrow"/>
          <w:color w:val="222222"/>
          <w:sz w:val="28"/>
          <w:szCs w:val="28"/>
        </w:rPr>
        <w:t xml:space="preserve"> и доплащания, които принуждават потребителите да поемат сметката за скъпите технологии за зелена енергия.</w:t>
      </w:r>
      <w:r w:rsidR="00D00C8D">
        <w:rPr>
          <w:rFonts w:ascii="Arial Narrow" w:hAnsi="Arial Narrow"/>
          <w:color w:val="222222"/>
          <w:sz w:val="28"/>
          <w:szCs w:val="28"/>
        </w:rPr>
        <w:t xml:space="preserve"> </w:t>
      </w:r>
      <w:r w:rsidR="00D00C8D" w:rsidRPr="00D00C8D">
        <w:rPr>
          <w:rFonts w:ascii="Arial Narrow" w:hAnsi="Arial Narrow"/>
          <w:color w:val="222222"/>
          <w:sz w:val="28"/>
          <w:szCs w:val="28"/>
        </w:rPr>
        <w:t>Ограничаването на въглеродните емисии и други „зелени“ политики забавиха икономиките на тези</w:t>
      </w:r>
      <w:r w:rsidR="00D00C8D">
        <w:rPr>
          <w:rFonts w:ascii="Arial Narrow" w:hAnsi="Arial Narrow"/>
          <w:color w:val="222222"/>
          <w:sz w:val="28"/>
          <w:szCs w:val="28"/>
        </w:rPr>
        <w:t xml:space="preserve"> наши</w:t>
      </w:r>
      <w:r w:rsidR="00D00C8D" w:rsidRPr="00D00C8D">
        <w:rPr>
          <w:rFonts w:ascii="Arial Narrow" w:hAnsi="Arial Narrow"/>
          <w:color w:val="222222"/>
          <w:sz w:val="28"/>
          <w:szCs w:val="28"/>
        </w:rPr>
        <w:t xml:space="preserve"> </w:t>
      </w:r>
      <w:proofErr w:type="spellStart"/>
      <w:r w:rsidR="00D00C8D" w:rsidRPr="00D00C8D">
        <w:rPr>
          <w:rFonts w:ascii="Arial Narrow" w:hAnsi="Arial Narrow"/>
          <w:color w:val="222222"/>
          <w:sz w:val="28"/>
          <w:szCs w:val="28"/>
        </w:rPr>
        <w:t>съюзници</w:t>
      </w:r>
      <w:proofErr w:type="spellEnd"/>
      <w:r w:rsidR="00D00C8D" w:rsidRPr="00D00C8D">
        <w:rPr>
          <w:rFonts w:ascii="Arial Narrow" w:hAnsi="Arial Narrow"/>
          <w:color w:val="222222"/>
          <w:sz w:val="28"/>
          <w:szCs w:val="28"/>
        </w:rPr>
        <w:t xml:space="preserve">, преместиха индустриите в открито море, </w:t>
      </w:r>
      <w:r w:rsidR="00D00C8D">
        <w:rPr>
          <w:rFonts w:ascii="Arial Narrow" w:hAnsi="Arial Narrow"/>
          <w:color w:val="222222"/>
          <w:sz w:val="28"/>
          <w:szCs w:val="28"/>
        </w:rPr>
        <w:t>закриха</w:t>
      </w:r>
      <w:r w:rsidR="00D00C8D" w:rsidRPr="00D00C8D">
        <w:rPr>
          <w:rFonts w:ascii="Arial Narrow" w:hAnsi="Arial Narrow"/>
          <w:color w:val="222222"/>
          <w:sz w:val="28"/>
          <w:szCs w:val="28"/>
        </w:rPr>
        <w:t xml:space="preserve"> работни места и </w:t>
      </w:r>
      <w:proofErr w:type="spellStart"/>
      <w:r w:rsidR="00D00C8D" w:rsidRPr="00D00C8D">
        <w:rPr>
          <w:rFonts w:ascii="Arial Narrow" w:hAnsi="Arial Narrow"/>
          <w:color w:val="222222"/>
          <w:sz w:val="28"/>
          <w:szCs w:val="28"/>
        </w:rPr>
        <w:t>намал</w:t>
      </w:r>
      <w:r w:rsidR="00D00C8D">
        <w:rPr>
          <w:rFonts w:ascii="Arial Narrow" w:hAnsi="Arial Narrow"/>
          <w:color w:val="222222"/>
          <w:sz w:val="28"/>
          <w:szCs w:val="28"/>
        </w:rPr>
        <w:t>и</w:t>
      </w:r>
      <w:r w:rsidR="00D00C8D" w:rsidRPr="00D00C8D">
        <w:rPr>
          <w:rFonts w:ascii="Arial Narrow" w:hAnsi="Arial Narrow"/>
          <w:color w:val="222222"/>
          <w:sz w:val="28"/>
          <w:szCs w:val="28"/>
        </w:rPr>
        <w:t>ваха</w:t>
      </w:r>
      <w:proofErr w:type="spellEnd"/>
      <w:r w:rsidR="00D00C8D" w:rsidRPr="00D00C8D">
        <w:rPr>
          <w:rFonts w:ascii="Arial Narrow" w:hAnsi="Arial Narrow"/>
          <w:color w:val="222222"/>
          <w:sz w:val="28"/>
          <w:szCs w:val="28"/>
        </w:rPr>
        <w:t xml:space="preserve"> доходите на своите граждани. Въпреки че всяка страна има някакъв уникален опит, всички следват подобен модел: правителств</w:t>
      </w:r>
      <w:r w:rsidR="00D00C8D">
        <w:rPr>
          <w:rFonts w:ascii="Arial Narrow" w:hAnsi="Arial Narrow"/>
          <w:color w:val="222222"/>
          <w:sz w:val="28"/>
          <w:szCs w:val="28"/>
        </w:rPr>
        <w:t>ата</w:t>
      </w:r>
      <w:r w:rsidR="00D00C8D" w:rsidRPr="00D00C8D">
        <w:rPr>
          <w:rFonts w:ascii="Arial Narrow" w:hAnsi="Arial Narrow"/>
          <w:color w:val="222222"/>
          <w:sz w:val="28"/>
          <w:szCs w:val="28"/>
        </w:rPr>
        <w:t xml:space="preserve"> приема</w:t>
      </w:r>
      <w:r w:rsidR="00D00C8D">
        <w:rPr>
          <w:rFonts w:ascii="Arial Narrow" w:hAnsi="Arial Narrow"/>
          <w:color w:val="222222"/>
          <w:sz w:val="28"/>
          <w:szCs w:val="28"/>
        </w:rPr>
        <w:t>т</w:t>
      </w:r>
      <w:r w:rsidR="00D00C8D" w:rsidRPr="00D00C8D">
        <w:rPr>
          <w:rFonts w:ascii="Arial Narrow" w:hAnsi="Arial Narrow"/>
          <w:color w:val="222222"/>
          <w:sz w:val="28"/>
          <w:szCs w:val="28"/>
        </w:rPr>
        <w:t xml:space="preserve"> амбициозни закони за зелена енергия; цените на електроенергията се увеличават с увеличаване на субсидиите; и </w:t>
      </w:r>
      <w:r w:rsidR="00D00C8D">
        <w:rPr>
          <w:rFonts w:ascii="Arial Narrow" w:hAnsi="Arial Narrow"/>
          <w:color w:val="222222"/>
          <w:sz w:val="28"/>
          <w:szCs w:val="28"/>
        </w:rPr>
        <w:t>след това</w:t>
      </w:r>
      <w:r w:rsidR="00D00C8D" w:rsidRPr="00D00C8D">
        <w:rPr>
          <w:rFonts w:ascii="Arial Narrow" w:hAnsi="Arial Narrow"/>
          <w:color w:val="222222"/>
          <w:sz w:val="28"/>
          <w:szCs w:val="28"/>
        </w:rPr>
        <w:t xml:space="preserve"> правителств</w:t>
      </w:r>
      <w:r w:rsidR="00D00C8D">
        <w:rPr>
          <w:rFonts w:ascii="Arial Narrow" w:hAnsi="Arial Narrow"/>
          <w:color w:val="222222"/>
          <w:sz w:val="28"/>
          <w:szCs w:val="28"/>
        </w:rPr>
        <w:t>ата</w:t>
      </w:r>
      <w:r w:rsidR="00D00C8D" w:rsidRPr="00D00C8D">
        <w:rPr>
          <w:rFonts w:ascii="Arial Narrow" w:hAnsi="Arial Narrow"/>
          <w:color w:val="222222"/>
          <w:sz w:val="28"/>
          <w:szCs w:val="28"/>
        </w:rPr>
        <w:t xml:space="preserve"> обмисля</w:t>
      </w:r>
      <w:r w:rsidR="00D00C8D">
        <w:rPr>
          <w:rFonts w:ascii="Arial Narrow" w:hAnsi="Arial Narrow"/>
          <w:color w:val="222222"/>
          <w:sz w:val="28"/>
          <w:szCs w:val="28"/>
        </w:rPr>
        <w:t>т</w:t>
      </w:r>
      <w:r w:rsidR="00D00C8D" w:rsidRPr="00D00C8D">
        <w:rPr>
          <w:rFonts w:ascii="Arial Narrow" w:hAnsi="Arial Narrow"/>
          <w:color w:val="222222"/>
          <w:sz w:val="28"/>
          <w:szCs w:val="28"/>
        </w:rPr>
        <w:t xml:space="preserve"> изменение или отмяна на своите заблудени политики. Австралия например, като наложи въглероден данък, вече одобри законодателство за премахването му. И други държави, които са субсидирали </w:t>
      </w:r>
      <w:proofErr w:type="spellStart"/>
      <w:r w:rsidR="00D00C8D" w:rsidRPr="00D00C8D">
        <w:rPr>
          <w:rFonts w:ascii="Arial Narrow" w:hAnsi="Arial Narrow"/>
          <w:color w:val="222222"/>
          <w:sz w:val="28"/>
          <w:szCs w:val="28"/>
        </w:rPr>
        <w:t>възобновяема</w:t>
      </w:r>
      <w:proofErr w:type="spellEnd"/>
      <w:r w:rsidR="00D00C8D" w:rsidRPr="00D00C8D">
        <w:rPr>
          <w:rFonts w:ascii="Arial Narrow" w:hAnsi="Arial Narrow"/>
          <w:color w:val="222222"/>
          <w:sz w:val="28"/>
          <w:szCs w:val="28"/>
        </w:rPr>
        <w:t xml:space="preserve"> енергия, намаляват тези субсидии поради въздействието върху икономиката им, нивата на електроенергия и нивата на енергийна бедност. Това </w:t>
      </w:r>
      <w:r w:rsidR="00D00C8D">
        <w:rPr>
          <w:rFonts w:ascii="Arial Narrow" w:hAnsi="Arial Narrow"/>
          <w:color w:val="222222"/>
          <w:sz w:val="28"/>
          <w:szCs w:val="28"/>
        </w:rPr>
        <w:t>изследване</w:t>
      </w:r>
      <w:r w:rsidR="00D00C8D" w:rsidRPr="00D00C8D">
        <w:rPr>
          <w:rFonts w:ascii="Arial Narrow" w:hAnsi="Arial Narrow"/>
          <w:color w:val="222222"/>
          <w:sz w:val="28"/>
          <w:szCs w:val="28"/>
        </w:rPr>
        <w:t xml:space="preserve"> </w:t>
      </w:r>
      <w:r w:rsidR="00D00C8D">
        <w:rPr>
          <w:rFonts w:ascii="Arial Narrow" w:hAnsi="Arial Narrow"/>
          <w:color w:val="222222"/>
          <w:sz w:val="28"/>
          <w:szCs w:val="28"/>
        </w:rPr>
        <w:t>показва</w:t>
      </w:r>
      <w:r w:rsidR="00D00C8D" w:rsidRPr="00D00C8D">
        <w:rPr>
          <w:rFonts w:ascii="Arial Narrow" w:hAnsi="Arial Narrow"/>
          <w:color w:val="222222"/>
          <w:sz w:val="28"/>
          <w:szCs w:val="28"/>
        </w:rPr>
        <w:t xml:space="preserve"> политиките за ограничаване на въглеродните емисии в Европейския съюз (ЕС) и Австралия и тяхното </w:t>
      </w:r>
      <w:proofErr w:type="spellStart"/>
      <w:r w:rsidR="00D00C8D" w:rsidRPr="00D00C8D">
        <w:rPr>
          <w:rFonts w:ascii="Arial Narrow" w:hAnsi="Arial Narrow"/>
          <w:color w:val="222222"/>
          <w:sz w:val="28"/>
          <w:szCs w:val="28"/>
        </w:rPr>
        <w:t>последващо</w:t>
      </w:r>
      <w:proofErr w:type="spellEnd"/>
      <w:r w:rsidR="00D00C8D" w:rsidRPr="00D00C8D">
        <w:rPr>
          <w:rFonts w:ascii="Arial Narrow" w:hAnsi="Arial Narrow"/>
          <w:color w:val="222222"/>
          <w:sz w:val="28"/>
          <w:szCs w:val="28"/>
        </w:rPr>
        <w:t xml:space="preserve"> въздействие. Схема</w:t>
      </w:r>
      <w:r w:rsidR="00D00C8D">
        <w:rPr>
          <w:rFonts w:ascii="Arial Narrow" w:hAnsi="Arial Narrow"/>
          <w:color w:val="222222"/>
          <w:sz w:val="28"/>
          <w:szCs w:val="28"/>
        </w:rPr>
        <w:t>та</w:t>
      </w:r>
      <w:r w:rsidR="00D00C8D" w:rsidRPr="00D00C8D">
        <w:rPr>
          <w:rFonts w:ascii="Arial Narrow" w:hAnsi="Arial Narrow"/>
          <w:color w:val="222222"/>
          <w:sz w:val="28"/>
          <w:szCs w:val="28"/>
        </w:rPr>
        <w:t xml:space="preserve"> за търговия с емисии (СТЕ) беше лансирана от ЕС през януари 2005 г. като опит за спазване на Протокола от Киото от 1997 г.</w:t>
      </w:r>
      <w:r w:rsidR="001D4156">
        <w:rPr>
          <w:rFonts w:ascii="Arial Narrow" w:hAnsi="Arial Narrow"/>
          <w:color w:val="222222"/>
          <w:sz w:val="28"/>
          <w:szCs w:val="28"/>
        </w:rPr>
        <w:t xml:space="preserve"> </w:t>
      </w:r>
      <w:r w:rsidR="001D4156" w:rsidRPr="001D4156">
        <w:rPr>
          <w:rFonts w:ascii="Arial Narrow" w:hAnsi="Arial Narrow"/>
          <w:color w:val="222222"/>
          <w:sz w:val="28"/>
          <w:szCs w:val="28"/>
        </w:rPr>
        <w:t xml:space="preserve">Това беше първата в света трансгранична търговска програма за емисии на парникови газове (GHG), регулираща над 11 500 инсталации и около 45 процента от общите емисии на въглероден диоксид в ЕС. Съгласно СТЕ европейските компании трябва да притежават разрешителни, за да им позволят да отделят въглероден диоксид. Определен брой от тези разрешителни бяха разпределени безплатно за отраслите, които трябва да намалят производството на въглероден диоксид. Ако предприятията отделят по-малко въглероден диоксид от разрешенията, които притежават, те могат или да запазят излишните разрешения за бъдеща употреба, или да продадат излишните разрешителни и да получат печалба от тях. </w:t>
      </w:r>
      <w:r w:rsidR="001D4156" w:rsidRPr="001D4156">
        <w:rPr>
          <w:rFonts w:ascii="Arial Narrow" w:hAnsi="Arial Narrow"/>
          <w:b/>
          <w:color w:val="222222"/>
          <w:sz w:val="28"/>
          <w:szCs w:val="28"/>
        </w:rPr>
        <w:t xml:space="preserve">Първите резултати от програмата бяха, че вредните емисии в ЕС не бяха значително понижени, докато глобалната рецесия удари през 2008 г., което намали </w:t>
      </w:r>
      <w:r w:rsidR="001D4156" w:rsidRPr="001D4156">
        <w:rPr>
          <w:rFonts w:ascii="Arial Narrow" w:hAnsi="Arial Narrow"/>
          <w:b/>
          <w:color w:val="222222"/>
          <w:sz w:val="28"/>
          <w:szCs w:val="28"/>
        </w:rPr>
        <w:lastRenderedPageBreak/>
        <w:t>емисиите за всички страни.</w:t>
      </w:r>
      <w:r w:rsidR="00314663">
        <w:t xml:space="preserve"> </w:t>
      </w:r>
      <w:r w:rsidR="001D4156" w:rsidRPr="001D4156">
        <w:rPr>
          <w:rFonts w:ascii="Arial Narrow" w:hAnsi="Arial Narrow" w:cs="Arial"/>
          <w:color w:val="222222"/>
          <w:sz w:val="28"/>
          <w:szCs w:val="28"/>
          <w:shd w:val="clear" w:color="auto" w:fill="F8F9FA"/>
        </w:rPr>
        <w:t>В системата имаше и злоупотреби заради сложността й, политизираното вземане на решения и стимула да се манипулира. Преди удара на глобалната рецесия някои държави от ЕС отбелязаха по-бърз растеж на емисиите на въглероден диоксид в сравнение със САЩ, които не бяха предмет на тази политика. От 2000 г. до 2006 г. темпът на растеж на европейските емисии в рамките на политиката за ограничаване и търговия е почти 5 пъти по-висок от темпа на растеж на емисиите в Съединените щати. 2009 г. бяха почти 8 процента под нивата от 2008</w:t>
      </w:r>
      <w:r w:rsidR="00314663">
        <w:rPr>
          <w:rFonts w:ascii="Arial Narrow" w:hAnsi="Arial Narrow" w:cs="Arial"/>
          <w:color w:val="222222"/>
          <w:sz w:val="28"/>
          <w:szCs w:val="28"/>
          <w:shd w:val="clear" w:color="auto" w:fill="F8F9FA"/>
        </w:rPr>
        <w:t xml:space="preserve"> г.</w:t>
      </w:r>
      <w:r w:rsidR="001D4156" w:rsidRPr="001D4156">
        <w:rPr>
          <w:rFonts w:ascii="Arial Narrow" w:hAnsi="Arial Narrow" w:cs="Arial"/>
          <w:color w:val="222222"/>
          <w:sz w:val="28"/>
          <w:szCs w:val="28"/>
          <w:shd w:val="clear" w:color="auto" w:fill="F8F9FA"/>
        </w:rPr>
        <w:t xml:space="preserve"> Поради глобалната рецесия емисиите на въглероден диоксид в много случаи бяха понижени под целите, определени от ограничението и търговската политика, така че компаниите не трябваше да предприемат допълнителни действия за намаляване на емисиите си</w:t>
      </w:r>
      <w:r w:rsidR="00314663">
        <w:rPr>
          <w:rFonts w:ascii="Arial Narrow" w:hAnsi="Arial Narrow" w:cs="Arial"/>
          <w:color w:val="222222"/>
          <w:sz w:val="28"/>
          <w:szCs w:val="28"/>
          <w:shd w:val="clear" w:color="auto" w:fill="F8F9FA"/>
        </w:rPr>
        <w:t>.</w:t>
      </w:r>
      <w:r w:rsidR="001D4156" w:rsidRPr="001D4156">
        <w:rPr>
          <w:rFonts w:ascii="Arial Narrow" w:hAnsi="Arial Narrow" w:cs="Arial"/>
          <w:color w:val="222222"/>
          <w:sz w:val="28"/>
          <w:szCs w:val="28"/>
          <w:shd w:val="clear" w:color="auto" w:fill="F8F9FA"/>
        </w:rPr>
        <w:t>Тежките спадове на икономическата активност водят до значително намаляване на емисиите.</w:t>
      </w:r>
      <w:r w:rsidR="00881143">
        <w:rPr>
          <w:rFonts w:ascii="Arial Narrow" w:hAnsi="Arial Narrow" w:cs="Arial"/>
          <w:color w:val="222222"/>
          <w:sz w:val="28"/>
          <w:szCs w:val="28"/>
          <w:shd w:val="clear" w:color="auto" w:fill="F8F9FA"/>
        </w:rPr>
        <w:t xml:space="preserve"> </w:t>
      </w:r>
      <w:r w:rsidR="00881143" w:rsidRPr="00881143">
        <w:rPr>
          <w:rFonts w:ascii="Arial Narrow" w:hAnsi="Arial Narrow"/>
          <w:color w:val="222222"/>
          <w:sz w:val="28"/>
          <w:szCs w:val="28"/>
        </w:rPr>
        <w:t>Тъй като безплатното разпределение на разрешителни се основаваше на бъдещи оценки на по-високи нива на емисии, които не се осъществиха, имаше твърде много безплатни издадени от правителството разрешителни. В резултат на това компаниите, засегнати силно от рецесията, успяха да реализират печалба, като продадоха излишните разрешителни, но решиха да не прехвърлят тези спестявания на своите клиенти. Потребителите в крайна сметка плащат по-високи разходи за енергия и стоки; данъкоплатците са платили за изпълнението на програмата; и бе създаден нов посредник, който да изпълнява програмата за търговия с въглеродни разрешения. Европа установи, че разходите за програмата са големи. През 2006 г. отделните предприятия и сектори трябваше да платят 24,9 милиарда евро за разрешителни</w:t>
      </w:r>
      <w:r w:rsidR="00881143">
        <w:rPr>
          <w:rFonts w:ascii="Arial Narrow" w:hAnsi="Arial Narrow"/>
          <w:color w:val="222222"/>
          <w:sz w:val="28"/>
          <w:szCs w:val="28"/>
        </w:rPr>
        <w:t xml:space="preserve"> за емисии</w:t>
      </w:r>
      <w:r w:rsidR="00881143" w:rsidRPr="00881143">
        <w:rPr>
          <w:rFonts w:ascii="Arial Narrow" w:hAnsi="Arial Narrow"/>
          <w:color w:val="222222"/>
          <w:sz w:val="28"/>
          <w:szCs w:val="28"/>
        </w:rPr>
        <w:t xml:space="preserve"> на обща стойност над един милиард тона. През 2011 г. световните пазари на въглерод са оценени на 176 милиарда щатски долара, като се търгуват 10,3 милиарда въглеродни кредити. Институтът на World </w:t>
      </w:r>
      <w:proofErr w:type="spellStart"/>
      <w:r w:rsidR="00881143" w:rsidRPr="00881143">
        <w:rPr>
          <w:rFonts w:ascii="Arial Narrow" w:hAnsi="Arial Narrow"/>
          <w:color w:val="222222"/>
          <w:sz w:val="28"/>
          <w:szCs w:val="28"/>
        </w:rPr>
        <w:t>Watch</w:t>
      </w:r>
      <w:proofErr w:type="spellEnd"/>
      <w:r w:rsidR="00881143" w:rsidRPr="00881143">
        <w:rPr>
          <w:rFonts w:ascii="Arial Narrow" w:hAnsi="Arial Narrow"/>
          <w:color w:val="222222"/>
          <w:sz w:val="28"/>
          <w:szCs w:val="28"/>
        </w:rPr>
        <w:t xml:space="preserve"> оцени </w:t>
      </w:r>
      <w:r w:rsidR="00881143">
        <w:rPr>
          <w:rFonts w:ascii="Arial Narrow" w:hAnsi="Arial Narrow"/>
          <w:color w:val="222222"/>
          <w:sz w:val="28"/>
          <w:szCs w:val="28"/>
        </w:rPr>
        <w:t>три</w:t>
      </w:r>
      <w:r w:rsidR="00881143" w:rsidRPr="00881143">
        <w:rPr>
          <w:rFonts w:ascii="Arial Narrow" w:hAnsi="Arial Narrow"/>
          <w:color w:val="222222"/>
          <w:sz w:val="28"/>
          <w:szCs w:val="28"/>
        </w:rPr>
        <w:t>те разход</w:t>
      </w:r>
      <w:r w:rsidR="00881143">
        <w:rPr>
          <w:rFonts w:ascii="Arial Narrow" w:hAnsi="Arial Narrow"/>
          <w:color w:val="222222"/>
          <w:sz w:val="28"/>
          <w:szCs w:val="28"/>
        </w:rPr>
        <w:t>а</w:t>
      </w:r>
      <w:r w:rsidR="00881143" w:rsidRPr="00881143">
        <w:rPr>
          <w:rFonts w:ascii="Arial Narrow" w:hAnsi="Arial Narrow"/>
          <w:color w:val="222222"/>
          <w:sz w:val="28"/>
          <w:szCs w:val="28"/>
        </w:rPr>
        <w:t xml:space="preserve"> за управление на търговска</w:t>
      </w:r>
      <w:r w:rsidR="00881143">
        <w:rPr>
          <w:rFonts w:ascii="Arial Narrow" w:hAnsi="Arial Narrow"/>
          <w:color w:val="222222"/>
          <w:sz w:val="28"/>
          <w:szCs w:val="28"/>
        </w:rPr>
        <w:t>та</w:t>
      </w:r>
      <w:r w:rsidR="00881143" w:rsidRPr="00881143">
        <w:rPr>
          <w:rFonts w:ascii="Arial Narrow" w:hAnsi="Arial Narrow"/>
          <w:color w:val="222222"/>
          <w:sz w:val="28"/>
          <w:szCs w:val="28"/>
        </w:rPr>
        <w:t xml:space="preserve"> система, предназначена за изпълнение на задълженията на ЕС от Киото, на около 5 милиарда долара.</w:t>
      </w:r>
      <w:r w:rsidR="00881143">
        <w:rPr>
          <w:rFonts w:ascii="Arial Narrow" w:hAnsi="Arial Narrow"/>
          <w:color w:val="222222"/>
          <w:sz w:val="28"/>
          <w:szCs w:val="28"/>
        </w:rPr>
        <w:t xml:space="preserve"> </w:t>
      </w:r>
      <w:r w:rsidR="00881143" w:rsidRPr="00881143">
        <w:rPr>
          <w:rFonts w:ascii="Arial Narrow" w:hAnsi="Arial Narrow" w:cs="Arial"/>
          <w:color w:val="222222"/>
          <w:sz w:val="28"/>
          <w:szCs w:val="28"/>
          <w:shd w:val="clear" w:color="auto" w:fill="F8F9FA"/>
        </w:rPr>
        <w:t xml:space="preserve">Разходите на една търговска система за изпълнение на ангажиментите на ЕС за намаляване с 20 процента до 2020 г. (спрямо базовата стойност от 1990 г.) се изчисляват на около 80 милиарда долара годишно. </w:t>
      </w:r>
      <w:r w:rsidR="00020F44">
        <w:rPr>
          <w:rFonts w:ascii="Arial Narrow" w:hAnsi="Arial Narrow" w:cs="Arial"/>
          <w:color w:val="222222"/>
          <w:sz w:val="28"/>
          <w:szCs w:val="28"/>
          <w:shd w:val="clear" w:color="auto" w:fill="F8F9FA"/>
        </w:rPr>
        <w:t>А</w:t>
      </w:r>
      <w:r w:rsidR="00881143" w:rsidRPr="00881143">
        <w:rPr>
          <w:rFonts w:ascii="Arial Narrow" w:hAnsi="Arial Narrow" w:cs="Arial"/>
          <w:color w:val="222222"/>
          <w:sz w:val="28"/>
          <w:szCs w:val="28"/>
          <w:shd w:val="clear" w:color="auto" w:fill="F8F9FA"/>
        </w:rPr>
        <w:t xml:space="preserve">ко бъдат физически </w:t>
      </w:r>
      <w:r w:rsidR="00020F44">
        <w:rPr>
          <w:rFonts w:ascii="Arial Narrow" w:hAnsi="Arial Narrow" w:cs="Arial"/>
          <w:color w:val="222222"/>
          <w:sz w:val="28"/>
          <w:szCs w:val="28"/>
          <w:shd w:val="clear" w:color="auto" w:fill="F8F9FA"/>
        </w:rPr>
        <w:t>дадени</w:t>
      </w:r>
      <w:r w:rsidR="00881143" w:rsidRPr="00881143">
        <w:rPr>
          <w:rFonts w:ascii="Arial Narrow" w:hAnsi="Arial Narrow" w:cs="Arial"/>
          <w:color w:val="222222"/>
          <w:sz w:val="28"/>
          <w:szCs w:val="28"/>
          <w:shd w:val="clear" w:color="auto" w:fill="F8F9FA"/>
        </w:rPr>
        <w:t xml:space="preserve"> на някого, въглеродните кредити не представляват физическа стока, което ги прави особено уязвими </w:t>
      </w:r>
      <w:r w:rsidR="00020F44">
        <w:rPr>
          <w:rFonts w:ascii="Arial Narrow" w:hAnsi="Arial Narrow" w:cs="Arial"/>
          <w:color w:val="222222"/>
          <w:sz w:val="28"/>
          <w:szCs w:val="28"/>
          <w:shd w:val="clear" w:color="auto" w:fill="F8F9FA"/>
        </w:rPr>
        <w:t>на</w:t>
      </w:r>
      <w:r w:rsidR="00881143" w:rsidRPr="00881143">
        <w:rPr>
          <w:rFonts w:ascii="Arial Narrow" w:hAnsi="Arial Narrow" w:cs="Arial"/>
          <w:color w:val="222222"/>
          <w:sz w:val="28"/>
          <w:szCs w:val="28"/>
          <w:shd w:val="clear" w:color="auto" w:fill="F8F9FA"/>
        </w:rPr>
        <w:t xml:space="preserve"> измама и друга незаконна дейност. Пазарите на въглерод, подобно на други финансови пазари, са изложени на риск от експлоатация от </w:t>
      </w:r>
      <w:proofErr w:type="spellStart"/>
      <w:r w:rsidR="00881143" w:rsidRPr="00881143">
        <w:rPr>
          <w:rFonts w:ascii="Arial Narrow" w:hAnsi="Arial Narrow" w:cs="Arial"/>
          <w:color w:val="222222"/>
          <w:sz w:val="28"/>
          <w:szCs w:val="28"/>
          <w:shd w:val="clear" w:color="auto" w:fill="F8F9FA"/>
        </w:rPr>
        <w:t>престъпниците</w:t>
      </w:r>
      <w:proofErr w:type="spellEnd"/>
      <w:r w:rsidR="00881143" w:rsidRPr="00881143">
        <w:rPr>
          <w:rFonts w:ascii="Arial Narrow" w:hAnsi="Arial Narrow" w:cs="Arial"/>
          <w:color w:val="222222"/>
          <w:sz w:val="28"/>
          <w:szCs w:val="28"/>
          <w:shd w:val="clear" w:color="auto" w:fill="F8F9FA"/>
        </w:rPr>
        <w:t xml:space="preserve"> поради голямото количество инвестирани пари, незрялостта на регулациите и липсата на надзор и прозрачност. Установените незаконни дейности включват:</w:t>
      </w:r>
    </w:p>
    <w:p w:rsidR="00020F44" w:rsidRDefault="00020F44" w:rsidP="00C958A4">
      <w:pPr>
        <w:pStyle w:val="HTML"/>
        <w:shd w:val="clear" w:color="auto" w:fill="F8F9FA"/>
        <w:jc w:val="both"/>
        <w:rPr>
          <w:rFonts w:ascii="Arial Narrow" w:hAnsi="Arial Narrow" w:cs="Arial"/>
          <w:color w:val="222222"/>
          <w:sz w:val="28"/>
          <w:szCs w:val="28"/>
          <w:shd w:val="clear" w:color="auto" w:fill="F8F9FA"/>
        </w:rPr>
      </w:pPr>
      <w:r w:rsidRPr="00020F44">
        <w:rPr>
          <w:rFonts w:ascii="Arial Narrow" w:hAnsi="Arial Narrow" w:cs="Arial"/>
          <w:color w:val="222222"/>
          <w:sz w:val="28"/>
          <w:szCs w:val="28"/>
          <w:shd w:val="clear" w:color="auto" w:fill="F8F9FA"/>
        </w:rPr>
        <w:t>• Измамна манипулация на измерванията, за да се изискат повече въглеродни кредити</w:t>
      </w:r>
      <w:r>
        <w:rPr>
          <w:rFonts w:ascii="Arial Narrow" w:hAnsi="Arial Narrow" w:cs="Arial"/>
          <w:color w:val="222222"/>
          <w:sz w:val="28"/>
          <w:szCs w:val="28"/>
          <w:shd w:val="clear" w:color="auto" w:fill="F8F9FA"/>
        </w:rPr>
        <w:t>/квоти</w:t>
      </w:r>
      <w:r w:rsidRPr="00020F44">
        <w:rPr>
          <w:rFonts w:ascii="Arial Narrow" w:hAnsi="Arial Narrow" w:cs="Arial"/>
          <w:color w:val="222222"/>
          <w:sz w:val="28"/>
          <w:szCs w:val="28"/>
          <w:shd w:val="clear" w:color="auto" w:fill="F8F9FA"/>
        </w:rPr>
        <w:t xml:space="preserve"> </w:t>
      </w:r>
      <w:r>
        <w:rPr>
          <w:rFonts w:ascii="Arial Narrow" w:hAnsi="Arial Narrow" w:cs="Arial"/>
          <w:color w:val="222222"/>
          <w:sz w:val="28"/>
          <w:szCs w:val="28"/>
          <w:shd w:val="clear" w:color="auto" w:fill="F8F9FA"/>
        </w:rPr>
        <w:t>за обект</w:t>
      </w:r>
      <w:r w:rsidRPr="00020F44">
        <w:rPr>
          <w:rFonts w:ascii="Arial Narrow" w:hAnsi="Arial Narrow" w:cs="Arial"/>
          <w:color w:val="222222"/>
          <w:sz w:val="28"/>
          <w:szCs w:val="28"/>
          <w:shd w:val="clear" w:color="auto" w:fill="F8F9FA"/>
        </w:rPr>
        <w:t xml:space="preserve">, отколкото всъщност са получени; </w:t>
      </w:r>
    </w:p>
    <w:p w:rsidR="00020F44" w:rsidRDefault="00020F44" w:rsidP="00C958A4">
      <w:pPr>
        <w:pStyle w:val="HTML"/>
        <w:shd w:val="clear" w:color="auto" w:fill="F8F9FA"/>
        <w:jc w:val="both"/>
        <w:rPr>
          <w:rFonts w:ascii="Arial Narrow" w:hAnsi="Arial Narrow" w:cs="Arial"/>
          <w:color w:val="222222"/>
          <w:sz w:val="28"/>
          <w:szCs w:val="28"/>
          <w:shd w:val="clear" w:color="auto" w:fill="F8F9FA"/>
        </w:rPr>
      </w:pPr>
      <w:r w:rsidRPr="00020F44">
        <w:rPr>
          <w:rFonts w:ascii="Arial Narrow" w:hAnsi="Arial Narrow" w:cs="Arial"/>
          <w:color w:val="222222"/>
          <w:sz w:val="28"/>
          <w:szCs w:val="28"/>
          <w:shd w:val="clear" w:color="auto" w:fill="F8F9FA"/>
        </w:rPr>
        <w:t>• Продажба на въглеродни кредити</w:t>
      </w:r>
      <w:r>
        <w:rPr>
          <w:rFonts w:ascii="Arial Narrow" w:hAnsi="Arial Narrow" w:cs="Arial"/>
          <w:color w:val="222222"/>
          <w:sz w:val="28"/>
          <w:szCs w:val="28"/>
          <w:shd w:val="clear" w:color="auto" w:fill="F8F9FA"/>
        </w:rPr>
        <w:t>/квоти</w:t>
      </w:r>
      <w:r w:rsidRPr="00020F44">
        <w:rPr>
          <w:rFonts w:ascii="Arial Narrow" w:hAnsi="Arial Narrow" w:cs="Arial"/>
          <w:color w:val="222222"/>
          <w:sz w:val="28"/>
          <w:szCs w:val="28"/>
          <w:shd w:val="clear" w:color="auto" w:fill="F8F9FA"/>
        </w:rPr>
        <w:t xml:space="preserve">, които или не съществуват, или принадлежат на някой друг; </w:t>
      </w:r>
    </w:p>
    <w:p w:rsidR="00020F44" w:rsidRDefault="00020F44" w:rsidP="00C958A4">
      <w:pPr>
        <w:pStyle w:val="HTML"/>
        <w:shd w:val="clear" w:color="auto" w:fill="F8F9FA"/>
        <w:jc w:val="both"/>
        <w:rPr>
          <w:rFonts w:ascii="Arial Narrow" w:hAnsi="Arial Narrow" w:cs="Arial"/>
          <w:color w:val="222222"/>
          <w:sz w:val="28"/>
          <w:szCs w:val="28"/>
          <w:shd w:val="clear" w:color="auto" w:fill="F8F9FA"/>
        </w:rPr>
      </w:pPr>
      <w:r w:rsidRPr="00020F44">
        <w:rPr>
          <w:rFonts w:ascii="Arial Narrow" w:hAnsi="Arial Narrow" w:cs="Arial"/>
          <w:color w:val="222222"/>
          <w:sz w:val="28"/>
          <w:szCs w:val="28"/>
          <w:shd w:val="clear" w:color="auto" w:fill="F8F9FA"/>
        </w:rPr>
        <w:t xml:space="preserve">• Неверни или подвеждащи твърдения по отношение на екологичните или финансовите ползи от инвестициите на пазара на въглеродни емисии; </w:t>
      </w:r>
    </w:p>
    <w:p w:rsidR="00020F44" w:rsidRDefault="00020F44" w:rsidP="00C958A4">
      <w:pPr>
        <w:pStyle w:val="HTML"/>
        <w:shd w:val="clear" w:color="auto" w:fill="F8F9FA"/>
        <w:jc w:val="both"/>
        <w:rPr>
          <w:rFonts w:ascii="Arial Narrow" w:hAnsi="Arial Narrow" w:cs="Arial"/>
          <w:color w:val="222222"/>
          <w:sz w:val="28"/>
          <w:szCs w:val="28"/>
          <w:shd w:val="clear" w:color="auto" w:fill="F8F9FA"/>
        </w:rPr>
      </w:pPr>
      <w:r w:rsidRPr="00020F44">
        <w:rPr>
          <w:rFonts w:ascii="Arial Narrow" w:hAnsi="Arial Narrow" w:cs="Arial"/>
          <w:color w:val="222222"/>
          <w:sz w:val="28"/>
          <w:szCs w:val="28"/>
          <w:shd w:val="clear" w:color="auto" w:fill="F8F9FA"/>
        </w:rPr>
        <w:lastRenderedPageBreak/>
        <w:t>• Използване на слаби разпоредби на пазара на въглеродни емисии за извършване на финансови престъпления, като пране на пари, измами с ц</w:t>
      </w:r>
      <w:r>
        <w:rPr>
          <w:rFonts w:ascii="Arial Narrow" w:hAnsi="Arial Narrow" w:cs="Arial"/>
          <w:color w:val="222222"/>
          <w:sz w:val="28"/>
          <w:szCs w:val="28"/>
          <w:shd w:val="clear" w:color="auto" w:fill="F8F9FA"/>
        </w:rPr>
        <w:t>енни книжа или данъчни измами; и</w:t>
      </w:r>
    </w:p>
    <w:p w:rsidR="001D4156" w:rsidRPr="00020F44" w:rsidRDefault="00020F44" w:rsidP="00C958A4">
      <w:pPr>
        <w:pStyle w:val="HTML"/>
        <w:shd w:val="clear" w:color="auto" w:fill="F8F9FA"/>
        <w:jc w:val="both"/>
        <w:rPr>
          <w:rFonts w:ascii="Arial Narrow" w:hAnsi="Arial Narrow"/>
          <w:b/>
          <w:color w:val="222222"/>
          <w:sz w:val="28"/>
          <w:szCs w:val="28"/>
        </w:rPr>
      </w:pPr>
      <w:r w:rsidRPr="00020F44">
        <w:rPr>
          <w:rFonts w:ascii="Arial Narrow" w:hAnsi="Arial Narrow" w:cs="Arial"/>
          <w:color w:val="222222"/>
          <w:sz w:val="28"/>
          <w:szCs w:val="28"/>
          <w:shd w:val="clear" w:color="auto" w:fill="F8F9FA"/>
        </w:rPr>
        <w:t xml:space="preserve"> • Компютърно хакване / </w:t>
      </w:r>
      <w:proofErr w:type="spellStart"/>
      <w:r w:rsidRPr="00020F44">
        <w:rPr>
          <w:rFonts w:ascii="Arial Narrow" w:hAnsi="Arial Narrow" w:cs="Arial"/>
          <w:color w:val="222222"/>
          <w:sz w:val="28"/>
          <w:szCs w:val="28"/>
          <w:shd w:val="clear" w:color="auto" w:fill="F8F9FA"/>
        </w:rPr>
        <w:t>фишинг</w:t>
      </w:r>
      <w:proofErr w:type="spellEnd"/>
      <w:r w:rsidRPr="00020F44">
        <w:rPr>
          <w:rFonts w:ascii="Arial Narrow" w:hAnsi="Arial Narrow" w:cs="Arial"/>
          <w:color w:val="222222"/>
          <w:sz w:val="28"/>
          <w:szCs w:val="28"/>
          <w:shd w:val="clear" w:color="auto" w:fill="F8F9FA"/>
        </w:rPr>
        <w:t xml:space="preserve"> за кражба на въглеродни кредити и кражба на лична информация. Германските прокурори например претърсиха 230 офиса и домовете на </w:t>
      </w:r>
      <w:proofErr w:type="spellStart"/>
      <w:r w:rsidRPr="00020F44">
        <w:rPr>
          <w:rFonts w:ascii="Arial Narrow" w:hAnsi="Arial Narrow" w:cs="Arial"/>
          <w:color w:val="222222"/>
          <w:sz w:val="28"/>
          <w:szCs w:val="28"/>
          <w:shd w:val="clear" w:color="auto" w:fill="F8F9FA"/>
        </w:rPr>
        <w:t>Deutsche</w:t>
      </w:r>
      <w:proofErr w:type="spellEnd"/>
      <w:r w:rsidRPr="00020F44">
        <w:rPr>
          <w:rFonts w:ascii="Arial Narrow" w:hAnsi="Arial Narrow" w:cs="Arial"/>
          <w:color w:val="222222"/>
          <w:sz w:val="28"/>
          <w:szCs w:val="28"/>
          <w:shd w:val="clear" w:color="auto" w:fill="F8F9FA"/>
        </w:rPr>
        <w:t xml:space="preserve"> </w:t>
      </w:r>
      <w:proofErr w:type="spellStart"/>
      <w:r w:rsidRPr="00020F44">
        <w:rPr>
          <w:rFonts w:ascii="Arial Narrow" w:hAnsi="Arial Narrow" w:cs="Arial"/>
          <w:color w:val="222222"/>
          <w:sz w:val="28"/>
          <w:szCs w:val="28"/>
          <w:shd w:val="clear" w:color="auto" w:fill="F8F9FA"/>
        </w:rPr>
        <w:t>Bank</w:t>
      </w:r>
      <w:proofErr w:type="spellEnd"/>
      <w:r w:rsidRPr="00020F44">
        <w:rPr>
          <w:rFonts w:ascii="Arial Narrow" w:hAnsi="Arial Narrow" w:cs="Arial"/>
          <w:color w:val="222222"/>
          <w:sz w:val="28"/>
          <w:szCs w:val="28"/>
          <w:shd w:val="clear" w:color="auto" w:fill="F8F9FA"/>
        </w:rPr>
        <w:t>, най-голямата банка в Германия, и RWE, втората по големина комунална служба в Германия, за да разследват 180 милиона евро (238 милиона щатски долара) за укриване на данъци, свързани с търговията с емисии. Великобритания, Франция и Холандия също разследваха търговци на въглеродни емисии, които</w:t>
      </w:r>
      <w:r>
        <w:rPr>
          <w:rFonts w:ascii="Arial Narrow" w:hAnsi="Arial Narrow" w:cs="Arial"/>
          <w:color w:val="222222"/>
          <w:sz w:val="28"/>
          <w:szCs w:val="28"/>
          <w:shd w:val="clear" w:color="auto" w:fill="F8F9FA"/>
        </w:rPr>
        <w:t xml:space="preserve"> са</w:t>
      </w:r>
      <w:r w:rsidRPr="00020F44">
        <w:rPr>
          <w:rFonts w:ascii="Arial Narrow" w:hAnsi="Arial Narrow" w:cs="Arial"/>
          <w:color w:val="222222"/>
          <w:sz w:val="28"/>
          <w:szCs w:val="28"/>
          <w:shd w:val="clear" w:color="auto" w:fill="F8F9FA"/>
        </w:rPr>
        <w:t xml:space="preserve"> извърши</w:t>
      </w:r>
      <w:r>
        <w:rPr>
          <w:rFonts w:ascii="Arial Narrow" w:hAnsi="Arial Narrow" w:cs="Arial"/>
          <w:color w:val="222222"/>
          <w:sz w:val="28"/>
          <w:szCs w:val="28"/>
          <w:shd w:val="clear" w:color="auto" w:fill="F8F9FA"/>
        </w:rPr>
        <w:t>ли</w:t>
      </w:r>
      <w:r w:rsidRPr="00020F44">
        <w:rPr>
          <w:rFonts w:ascii="Arial Narrow" w:hAnsi="Arial Narrow" w:cs="Arial"/>
          <w:color w:val="222222"/>
          <w:sz w:val="28"/>
          <w:szCs w:val="28"/>
          <w:shd w:val="clear" w:color="auto" w:fill="F8F9FA"/>
        </w:rPr>
        <w:t xml:space="preserve"> измама чрез събиране на данъка и </w:t>
      </w:r>
      <w:r>
        <w:rPr>
          <w:rFonts w:ascii="Arial Narrow" w:hAnsi="Arial Narrow" w:cs="Arial"/>
          <w:color w:val="222222"/>
          <w:sz w:val="28"/>
          <w:szCs w:val="28"/>
          <w:shd w:val="clear" w:color="auto" w:fill="F8F9FA"/>
        </w:rPr>
        <w:t>са изчезнали</w:t>
      </w:r>
      <w:r w:rsidRPr="00020F44">
        <w:rPr>
          <w:rFonts w:ascii="Arial Narrow" w:hAnsi="Arial Narrow" w:cs="Arial"/>
          <w:color w:val="222222"/>
          <w:sz w:val="28"/>
          <w:szCs w:val="28"/>
          <w:shd w:val="clear" w:color="auto" w:fill="F8F9FA"/>
        </w:rPr>
        <w:t>, без да върнат данъчните средства.</w:t>
      </w:r>
    </w:p>
    <w:p w:rsidR="009C15D3" w:rsidRPr="009C15D3" w:rsidRDefault="00E86E80" w:rsidP="00C958A4">
      <w:pPr>
        <w:pStyle w:val="HTML"/>
        <w:shd w:val="clear" w:color="auto" w:fill="F8F9FA"/>
        <w:jc w:val="both"/>
        <w:rPr>
          <w:rFonts w:ascii="Arial Narrow" w:hAnsi="Arial Narrow" w:cs="Arial"/>
          <w:color w:val="222222"/>
          <w:sz w:val="28"/>
          <w:szCs w:val="28"/>
          <w:shd w:val="clear" w:color="auto" w:fill="F8F9FA"/>
        </w:rPr>
      </w:pPr>
      <w:r w:rsidRPr="00E86E80">
        <w:rPr>
          <w:rFonts w:ascii="Arial Narrow" w:hAnsi="Arial Narrow"/>
          <w:color w:val="222222"/>
          <w:sz w:val="28"/>
          <w:szCs w:val="28"/>
        </w:rPr>
        <w:t xml:space="preserve">Според изчисления на </w:t>
      </w:r>
      <w:proofErr w:type="spellStart"/>
      <w:r w:rsidRPr="00E86E80">
        <w:rPr>
          <w:rFonts w:ascii="Arial Narrow" w:hAnsi="Arial Narrow"/>
          <w:color w:val="222222"/>
          <w:sz w:val="28"/>
          <w:szCs w:val="28"/>
        </w:rPr>
        <w:t>Bloomberg</w:t>
      </w:r>
      <w:proofErr w:type="spellEnd"/>
      <w:r w:rsidRPr="00E86E80">
        <w:rPr>
          <w:rFonts w:ascii="Arial Narrow" w:hAnsi="Arial Narrow"/>
          <w:color w:val="222222"/>
          <w:sz w:val="28"/>
          <w:szCs w:val="28"/>
        </w:rPr>
        <w:t xml:space="preserve"> New Energy </w:t>
      </w:r>
      <w:proofErr w:type="spellStart"/>
      <w:r w:rsidRPr="00E86E80">
        <w:rPr>
          <w:rFonts w:ascii="Arial Narrow" w:hAnsi="Arial Narrow"/>
          <w:color w:val="222222"/>
          <w:sz w:val="28"/>
          <w:szCs w:val="28"/>
        </w:rPr>
        <w:t>Finance</w:t>
      </w:r>
      <w:proofErr w:type="spellEnd"/>
      <w:r w:rsidRPr="00E86E80">
        <w:rPr>
          <w:rFonts w:ascii="Arial Narrow" w:hAnsi="Arial Narrow"/>
          <w:color w:val="222222"/>
          <w:sz w:val="28"/>
          <w:szCs w:val="28"/>
        </w:rPr>
        <w:t xml:space="preserve">, около 400 милиона метрични тона сделки с емисии може да са били измамни през 2009 г. или около 7 процента от общия пазар. Укриването на данъци, свързано с търговията с емисии, все още е проблем. Тази година например прокурорите във Франкфурт </w:t>
      </w:r>
      <w:r w:rsidR="008742CB">
        <w:rPr>
          <w:rFonts w:ascii="Arial Narrow" w:hAnsi="Arial Narrow"/>
          <w:color w:val="222222"/>
          <w:sz w:val="28"/>
          <w:szCs w:val="28"/>
        </w:rPr>
        <w:t xml:space="preserve">са </w:t>
      </w:r>
      <w:r w:rsidRPr="00E86E80">
        <w:rPr>
          <w:rFonts w:ascii="Arial Narrow" w:hAnsi="Arial Narrow"/>
          <w:color w:val="222222"/>
          <w:sz w:val="28"/>
          <w:szCs w:val="28"/>
        </w:rPr>
        <w:t>поиска</w:t>
      </w:r>
      <w:r w:rsidR="008742CB">
        <w:rPr>
          <w:rFonts w:ascii="Arial Narrow" w:hAnsi="Arial Narrow"/>
          <w:color w:val="222222"/>
          <w:sz w:val="28"/>
          <w:szCs w:val="28"/>
        </w:rPr>
        <w:t>ли</w:t>
      </w:r>
      <w:r w:rsidRPr="00E86E80">
        <w:rPr>
          <w:rFonts w:ascii="Arial Narrow" w:hAnsi="Arial Narrow"/>
          <w:color w:val="222222"/>
          <w:sz w:val="28"/>
          <w:szCs w:val="28"/>
        </w:rPr>
        <w:t xml:space="preserve"> арест на британски гражданин във връзка с подозрение за данъчна измама на стойност 58 милиона евро (80 милиона долара). Друг проблем е в липсата на </w:t>
      </w:r>
      <w:proofErr w:type="spellStart"/>
      <w:r w:rsidRPr="00E86E80">
        <w:rPr>
          <w:rFonts w:ascii="Arial Narrow" w:hAnsi="Arial Narrow"/>
          <w:color w:val="222222"/>
          <w:sz w:val="28"/>
          <w:szCs w:val="28"/>
        </w:rPr>
        <w:t>предвидимост</w:t>
      </w:r>
      <w:proofErr w:type="spellEnd"/>
      <w:r w:rsidRPr="00E86E80">
        <w:rPr>
          <w:rFonts w:ascii="Arial Narrow" w:hAnsi="Arial Narrow"/>
          <w:color w:val="222222"/>
          <w:sz w:val="28"/>
          <w:szCs w:val="28"/>
        </w:rPr>
        <w:t xml:space="preserve"> по отношение на цената на разрешителните за емисии. Компаниите трябва да знаят цената за дългосрочно планиране, за да решат какви действия трябва да предприемат. Цената на разрешителните за ЕС варира с коефициент 3, но дори и при по-високия ценови диапазон, тя не беше достатъчна за постигане на целите за намаляване на емисиите преди глобалната рецесия. Политиката за ограничаване и търговия е изключително сложна система, която се прилага, тъй като има голям брой участници и компонентите на системата е трудно да се оправят, както показва опитът на ЕС.</w:t>
      </w:r>
      <w:r w:rsidR="00944A91">
        <w:t xml:space="preserve"> </w:t>
      </w:r>
      <w:r w:rsidR="008742CB" w:rsidRPr="008742CB">
        <w:rPr>
          <w:rFonts w:ascii="Arial Narrow" w:hAnsi="Arial Narrow" w:cs="Arial"/>
          <w:color w:val="222222"/>
          <w:sz w:val="28"/>
          <w:szCs w:val="28"/>
          <w:shd w:val="clear" w:color="auto" w:fill="F8F9FA"/>
        </w:rPr>
        <w:t>Миналата година ЕС започна трета фаза на СТЕ за постигане на целта си за намаляване на емисиите на парникови газове с 40 процента под</w:t>
      </w:r>
      <w:r w:rsidR="00944A91">
        <w:rPr>
          <w:rFonts w:ascii="Arial Narrow" w:hAnsi="Arial Narrow" w:cs="Arial"/>
          <w:color w:val="222222"/>
          <w:sz w:val="28"/>
          <w:szCs w:val="28"/>
          <w:shd w:val="clear" w:color="auto" w:fill="F8F9FA"/>
        </w:rPr>
        <w:t xml:space="preserve"> нивата от 1990 г. до 2030 г. </w:t>
      </w:r>
      <w:r w:rsidR="008742CB" w:rsidRPr="008742CB">
        <w:rPr>
          <w:rFonts w:ascii="Arial Narrow" w:hAnsi="Arial Narrow" w:cs="Arial"/>
          <w:color w:val="222222"/>
          <w:sz w:val="28"/>
          <w:szCs w:val="28"/>
          <w:shd w:val="clear" w:color="auto" w:fill="F8F9FA"/>
        </w:rPr>
        <w:t xml:space="preserve">Фаза 3, която има редица значителни промени в правилата, ще продължи до 2020 г. Към През 2011 г. емисиите на въглероден диоксид от първоначалните 27 държави-членки бяха едва 8 процента под нивата от 1990 г., а по-голямата част от намалението беше постигнато от глобалната рецесия. Това означава, че ЕС трябва да извърви дълъг път, за да постигне целта си. Междувременно цените на енергията се увеличават и все повече европейци са изправени пред </w:t>
      </w:r>
      <w:r w:rsidR="00944A91">
        <w:rPr>
          <w:rFonts w:ascii="Arial Narrow" w:hAnsi="Arial Narrow" w:cs="Arial"/>
          <w:color w:val="222222"/>
          <w:sz w:val="28"/>
          <w:szCs w:val="28"/>
          <w:shd w:val="clear" w:color="auto" w:fill="F8F9FA"/>
        </w:rPr>
        <w:t xml:space="preserve">енергийна </w:t>
      </w:r>
      <w:r w:rsidR="008742CB" w:rsidRPr="008742CB">
        <w:rPr>
          <w:rFonts w:ascii="Arial Narrow" w:hAnsi="Arial Narrow" w:cs="Arial"/>
          <w:color w:val="222222"/>
          <w:sz w:val="28"/>
          <w:szCs w:val="28"/>
          <w:shd w:val="clear" w:color="auto" w:fill="F8F9FA"/>
        </w:rPr>
        <w:t>бедност, което означава, че плащат повече от 10 процента от доходите на</w:t>
      </w:r>
      <w:r w:rsidR="00944A91">
        <w:rPr>
          <w:rFonts w:ascii="Arial Narrow" w:hAnsi="Arial Narrow" w:cs="Arial"/>
          <w:color w:val="222222"/>
          <w:sz w:val="28"/>
          <w:szCs w:val="28"/>
          <w:shd w:val="clear" w:color="auto" w:fill="F8F9FA"/>
        </w:rPr>
        <w:t xml:space="preserve"> домакинствата си за енергия. </w:t>
      </w:r>
      <w:r w:rsidR="008742CB" w:rsidRPr="008742CB">
        <w:rPr>
          <w:rFonts w:ascii="Arial Narrow" w:hAnsi="Arial Narrow" w:cs="Arial"/>
          <w:color w:val="222222"/>
          <w:sz w:val="28"/>
          <w:szCs w:val="28"/>
          <w:shd w:val="clear" w:color="auto" w:fill="F8F9FA"/>
        </w:rPr>
        <w:t xml:space="preserve">Например, промишлените цени на електроенергията са два до пет пъти по-високи в ЕС, отколкото в Съединените щати и се очаква да нараснат </w:t>
      </w:r>
      <w:r w:rsidR="00944A91">
        <w:rPr>
          <w:rFonts w:ascii="Arial Narrow" w:hAnsi="Arial Narrow" w:cs="Arial"/>
          <w:color w:val="222222"/>
          <w:sz w:val="28"/>
          <w:szCs w:val="28"/>
          <w:shd w:val="clear" w:color="auto" w:fill="F8F9FA"/>
        </w:rPr>
        <w:t xml:space="preserve">още </w:t>
      </w:r>
      <w:r w:rsidR="008742CB" w:rsidRPr="008742CB">
        <w:rPr>
          <w:rFonts w:ascii="Arial Narrow" w:hAnsi="Arial Narrow" w:cs="Arial"/>
          <w:color w:val="222222"/>
          <w:sz w:val="28"/>
          <w:szCs w:val="28"/>
          <w:shd w:val="clear" w:color="auto" w:fill="F8F9FA"/>
        </w:rPr>
        <w:t>повече. Източник: Международни цени на промишлената електроенергия, https://www.gov.uk/government/statistic-data-sets/international-industrialenergy-prices</w:t>
      </w:r>
      <w:r w:rsidR="00944A91">
        <w:rPr>
          <w:rFonts w:ascii="Arial Narrow" w:hAnsi="Arial Narrow" w:cs="Arial"/>
          <w:color w:val="222222"/>
          <w:sz w:val="28"/>
          <w:szCs w:val="28"/>
          <w:shd w:val="clear" w:color="auto" w:fill="F8F9FA"/>
        </w:rPr>
        <w:t>.</w:t>
      </w:r>
      <w:r w:rsidR="008742CB" w:rsidRPr="008742CB">
        <w:rPr>
          <w:rFonts w:ascii="Arial Narrow" w:hAnsi="Arial Narrow" w:cs="Arial"/>
          <w:color w:val="222222"/>
          <w:sz w:val="28"/>
          <w:szCs w:val="28"/>
          <w:shd w:val="clear" w:color="auto" w:fill="F8F9FA"/>
        </w:rPr>
        <w:t xml:space="preserve"> Някогашн</w:t>
      </w:r>
      <w:r w:rsidR="00944A91">
        <w:rPr>
          <w:rFonts w:ascii="Arial Narrow" w:hAnsi="Arial Narrow" w:cs="Arial"/>
          <w:color w:val="222222"/>
          <w:sz w:val="28"/>
          <w:szCs w:val="28"/>
          <w:shd w:val="clear" w:color="auto" w:fill="F8F9FA"/>
        </w:rPr>
        <w:t>ата сред</w:t>
      </w:r>
      <w:r w:rsidR="008742CB" w:rsidRPr="008742CB">
        <w:rPr>
          <w:rFonts w:ascii="Arial Narrow" w:hAnsi="Arial Narrow" w:cs="Arial"/>
          <w:color w:val="222222"/>
          <w:sz w:val="28"/>
          <w:szCs w:val="28"/>
          <w:shd w:val="clear" w:color="auto" w:fill="F8F9FA"/>
        </w:rPr>
        <w:t>н</w:t>
      </w:r>
      <w:r w:rsidR="00944A91">
        <w:rPr>
          <w:rFonts w:ascii="Arial Narrow" w:hAnsi="Arial Narrow" w:cs="Arial"/>
          <w:color w:val="222222"/>
          <w:sz w:val="28"/>
          <w:szCs w:val="28"/>
          <w:shd w:val="clear" w:color="auto" w:fill="F8F9FA"/>
        </w:rPr>
        <w:t>а</w:t>
      </w:r>
      <w:r w:rsidR="008742CB" w:rsidRPr="008742CB">
        <w:rPr>
          <w:rFonts w:ascii="Arial Narrow" w:hAnsi="Arial Narrow" w:cs="Arial"/>
          <w:color w:val="222222"/>
          <w:sz w:val="28"/>
          <w:szCs w:val="28"/>
          <w:shd w:val="clear" w:color="auto" w:fill="F8F9FA"/>
        </w:rPr>
        <w:t xml:space="preserve"> клас</w:t>
      </w:r>
      <w:r w:rsidR="00944A91">
        <w:rPr>
          <w:rFonts w:ascii="Arial Narrow" w:hAnsi="Arial Narrow" w:cs="Arial"/>
          <w:color w:val="222222"/>
          <w:sz w:val="28"/>
          <w:szCs w:val="28"/>
          <w:shd w:val="clear" w:color="auto" w:fill="F8F9FA"/>
        </w:rPr>
        <w:t>а</w:t>
      </w:r>
      <w:r w:rsidR="008742CB" w:rsidRPr="008742CB">
        <w:rPr>
          <w:rFonts w:ascii="Arial Narrow" w:hAnsi="Arial Narrow" w:cs="Arial"/>
          <w:color w:val="222222"/>
          <w:sz w:val="28"/>
          <w:szCs w:val="28"/>
          <w:shd w:val="clear" w:color="auto" w:fill="F8F9FA"/>
        </w:rPr>
        <w:t xml:space="preserve"> в Европа се тласка в енергийна бедност в резултат на мерките за намаляване на въглеродните емисии и Програмите на ЕС за </w:t>
      </w:r>
      <w:proofErr w:type="spellStart"/>
      <w:r w:rsidR="008742CB" w:rsidRPr="008742CB">
        <w:rPr>
          <w:rFonts w:ascii="Arial Narrow" w:hAnsi="Arial Narrow" w:cs="Arial"/>
          <w:color w:val="222222"/>
          <w:sz w:val="28"/>
          <w:szCs w:val="28"/>
          <w:shd w:val="clear" w:color="auto" w:fill="F8F9FA"/>
        </w:rPr>
        <w:t>възобновяем</w:t>
      </w:r>
      <w:r w:rsidR="00944A91">
        <w:rPr>
          <w:rFonts w:ascii="Arial Narrow" w:hAnsi="Arial Narrow" w:cs="Arial"/>
          <w:color w:val="222222"/>
          <w:sz w:val="28"/>
          <w:szCs w:val="28"/>
          <w:shd w:val="clear" w:color="auto" w:fill="F8F9FA"/>
        </w:rPr>
        <w:t>а</w:t>
      </w:r>
      <w:proofErr w:type="spellEnd"/>
      <w:r w:rsidR="00944A91">
        <w:rPr>
          <w:rFonts w:ascii="Arial Narrow" w:hAnsi="Arial Narrow" w:cs="Arial"/>
          <w:color w:val="222222"/>
          <w:sz w:val="28"/>
          <w:szCs w:val="28"/>
          <w:shd w:val="clear" w:color="auto" w:fill="F8F9FA"/>
        </w:rPr>
        <w:t xml:space="preserve"> енергия</w:t>
      </w:r>
      <w:r w:rsidR="008742CB" w:rsidRPr="008742CB">
        <w:rPr>
          <w:rFonts w:ascii="Arial Narrow" w:hAnsi="Arial Narrow" w:cs="Arial"/>
          <w:color w:val="222222"/>
          <w:sz w:val="28"/>
          <w:szCs w:val="28"/>
          <w:shd w:val="clear" w:color="auto" w:fill="F8F9FA"/>
        </w:rPr>
        <w:t>. Според Европейската комисия цените на електроенергията в Организацията за икономическо сътрудничество (ОИСР) Европа са се повишили с 37 процента повече от тези в Съединените щати, ко</w:t>
      </w:r>
      <w:r w:rsidR="001B15A8">
        <w:rPr>
          <w:rFonts w:ascii="Arial Narrow" w:hAnsi="Arial Narrow" w:cs="Arial"/>
          <w:color w:val="222222"/>
          <w:sz w:val="28"/>
          <w:szCs w:val="28"/>
          <w:shd w:val="clear" w:color="auto" w:fill="F8F9FA"/>
        </w:rPr>
        <w:t>ито</w:t>
      </w:r>
      <w:r w:rsidR="008742CB" w:rsidRPr="008742CB">
        <w:rPr>
          <w:rFonts w:ascii="Arial Narrow" w:hAnsi="Arial Narrow" w:cs="Arial"/>
          <w:color w:val="222222"/>
          <w:sz w:val="28"/>
          <w:szCs w:val="28"/>
          <w:shd w:val="clear" w:color="auto" w:fill="F8F9FA"/>
        </w:rPr>
        <w:t xml:space="preserve"> са индексирани спрямо цените от 2005 г.</w:t>
      </w:r>
      <w:r w:rsidR="001B15A8">
        <w:rPr>
          <w:rFonts w:ascii="Arial Narrow" w:hAnsi="Arial Narrow" w:cs="Arial"/>
          <w:color w:val="222222"/>
          <w:sz w:val="28"/>
          <w:szCs w:val="28"/>
          <w:shd w:val="clear" w:color="auto" w:fill="F8F9FA"/>
        </w:rPr>
        <w:t xml:space="preserve"> </w:t>
      </w:r>
      <w:r w:rsidR="001B15A8">
        <w:br/>
      </w:r>
      <w:r w:rsidR="001B15A8" w:rsidRPr="001B15A8">
        <w:rPr>
          <w:rFonts w:ascii="Arial Narrow" w:hAnsi="Arial Narrow" w:cs="Arial"/>
          <w:color w:val="222222"/>
          <w:sz w:val="28"/>
          <w:szCs w:val="28"/>
          <w:shd w:val="clear" w:color="auto" w:fill="F8F9FA"/>
        </w:rPr>
        <w:lastRenderedPageBreak/>
        <w:t xml:space="preserve">До 2020 г. се очаква поне 1,4 милиона допълнителни европейски домакинства да бъдат в енергийна бедност. </w:t>
      </w:r>
      <w:r w:rsidR="001B15A8" w:rsidRPr="001B15A8">
        <w:rPr>
          <w:rFonts w:ascii="Arial Narrow" w:hAnsi="Arial Narrow" w:cs="Arial"/>
          <w:b/>
          <w:color w:val="222222"/>
          <w:sz w:val="28"/>
          <w:szCs w:val="28"/>
          <w:shd w:val="clear" w:color="auto" w:fill="F8F9FA"/>
        </w:rPr>
        <w:t xml:space="preserve">Програмите за търговия с емисии и програмите за чиста енергия в ЕС не намалиха значително емисиите, а по-скоро драстично повишиха цените на енергията, увеличиха националния дълг, изгониха бизнеса от Европа, доведоха до огромни загуби на работни места и безработица, значително </w:t>
      </w:r>
      <w:r w:rsidR="001B15A8">
        <w:rPr>
          <w:rFonts w:ascii="Arial Narrow" w:hAnsi="Arial Narrow" w:cs="Arial"/>
          <w:b/>
          <w:color w:val="222222"/>
          <w:sz w:val="28"/>
          <w:szCs w:val="28"/>
          <w:shd w:val="clear" w:color="auto" w:fill="F8F9FA"/>
        </w:rPr>
        <w:t>увеличиха</w:t>
      </w:r>
      <w:r w:rsidR="001B15A8" w:rsidRPr="001B15A8">
        <w:rPr>
          <w:rFonts w:ascii="Arial Narrow" w:hAnsi="Arial Narrow" w:cs="Arial"/>
          <w:b/>
          <w:color w:val="222222"/>
          <w:sz w:val="28"/>
          <w:szCs w:val="28"/>
          <w:shd w:val="clear" w:color="auto" w:fill="F8F9FA"/>
        </w:rPr>
        <w:t xml:space="preserve"> енергийната бедност</w:t>
      </w:r>
      <w:r w:rsidR="001B15A8">
        <w:rPr>
          <w:rFonts w:ascii="Arial Narrow" w:hAnsi="Arial Narrow" w:cs="Arial"/>
          <w:b/>
          <w:color w:val="222222"/>
          <w:sz w:val="28"/>
          <w:szCs w:val="28"/>
          <w:shd w:val="clear" w:color="auto" w:fill="F8F9FA"/>
        </w:rPr>
        <w:t xml:space="preserve">, </w:t>
      </w:r>
      <w:r w:rsidR="001B15A8" w:rsidRPr="001B15A8">
        <w:rPr>
          <w:rFonts w:ascii="Arial Narrow" w:hAnsi="Arial Narrow" w:cs="Arial"/>
          <w:b/>
          <w:color w:val="222222"/>
          <w:sz w:val="28"/>
          <w:szCs w:val="28"/>
          <w:shd w:val="clear" w:color="auto" w:fill="F8F9FA"/>
        </w:rPr>
        <w:t>измами</w:t>
      </w:r>
      <w:r w:rsidR="001B15A8">
        <w:rPr>
          <w:rFonts w:ascii="Arial Narrow" w:hAnsi="Arial Narrow" w:cs="Arial"/>
          <w:b/>
          <w:color w:val="222222"/>
          <w:sz w:val="28"/>
          <w:szCs w:val="28"/>
          <w:shd w:val="clear" w:color="auto" w:fill="F8F9FA"/>
        </w:rPr>
        <w:t>те</w:t>
      </w:r>
      <w:r w:rsidR="001B15A8" w:rsidRPr="001B15A8">
        <w:rPr>
          <w:rFonts w:ascii="Arial Narrow" w:hAnsi="Arial Narrow" w:cs="Arial"/>
          <w:b/>
          <w:color w:val="222222"/>
          <w:sz w:val="28"/>
          <w:szCs w:val="28"/>
          <w:shd w:val="clear" w:color="auto" w:fill="F8F9FA"/>
        </w:rPr>
        <w:t xml:space="preserve"> и корупцията</w:t>
      </w:r>
      <w:r w:rsidR="001B15A8" w:rsidRPr="001B15A8">
        <w:rPr>
          <w:rFonts w:ascii="Arial Narrow" w:hAnsi="Arial Narrow" w:cs="Arial"/>
          <w:color w:val="222222"/>
          <w:sz w:val="28"/>
          <w:szCs w:val="28"/>
          <w:shd w:val="clear" w:color="auto" w:fill="F8F9FA"/>
        </w:rPr>
        <w:t>. Това икономическо неразположение от своя страна направи Европа по-малко способна да изразходва средства за националните им отбранителни нужди и допринесе за отслабването на многостранните организации за отбрана като НАТО. Европейските членове на НАТО сега харчат по-малко от 2 процента от своя БВП за разходи за отбрана, ко</w:t>
      </w:r>
      <w:r w:rsidR="00E53062">
        <w:rPr>
          <w:rFonts w:ascii="Arial Narrow" w:hAnsi="Arial Narrow" w:cs="Arial"/>
          <w:color w:val="222222"/>
          <w:sz w:val="28"/>
          <w:szCs w:val="28"/>
          <w:shd w:val="clear" w:color="auto" w:fill="F8F9FA"/>
        </w:rPr>
        <w:t>я</w:t>
      </w:r>
      <w:r w:rsidR="001B15A8" w:rsidRPr="001B15A8">
        <w:rPr>
          <w:rFonts w:ascii="Arial Narrow" w:hAnsi="Arial Narrow" w:cs="Arial"/>
          <w:color w:val="222222"/>
          <w:sz w:val="28"/>
          <w:szCs w:val="28"/>
          <w:shd w:val="clear" w:color="auto" w:fill="F8F9FA"/>
        </w:rPr>
        <w:t>т</w:t>
      </w:r>
      <w:r w:rsidR="001B15A8">
        <w:rPr>
          <w:rFonts w:ascii="Arial Narrow" w:hAnsi="Arial Narrow" w:cs="Arial"/>
          <w:color w:val="222222"/>
          <w:sz w:val="28"/>
          <w:szCs w:val="28"/>
          <w:shd w:val="clear" w:color="auto" w:fill="F8F9FA"/>
        </w:rPr>
        <w:t>о е под ръководството на НАТО.</w:t>
      </w:r>
      <w:r w:rsidR="001B15A8" w:rsidRPr="001B15A8">
        <w:rPr>
          <w:rFonts w:ascii="Arial Narrow" w:hAnsi="Arial Narrow" w:cs="Arial"/>
          <w:color w:val="222222"/>
          <w:sz w:val="28"/>
          <w:szCs w:val="28"/>
          <w:shd w:val="clear" w:color="auto" w:fill="F8F9FA"/>
        </w:rPr>
        <w:t xml:space="preserve"> Австралия приложи данък върху въглеродните емисии през 2012 г. По-долу е дадена схема на плановете на Австралия от началото на 2009 г. за огранич</w:t>
      </w:r>
      <w:r w:rsidR="00E53062">
        <w:rPr>
          <w:rFonts w:ascii="Arial Narrow" w:hAnsi="Arial Narrow" w:cs="Arial"/>
          <w:color w:val="222222"/>
          <w:sz w:val="28"/>
          <w:szCs w:val="28"/>
          <w:shd w:val="clear" w:color="auto" w:fill="F8F9FA"/>
        </w:rPr>
        <w:t>аван</w:t>
      </w:r>
      <w:r w:rsidR="001B15A8" w:rsidRPr="001B15A8">
        <w:rPr>
          <w:rFonts w:ascii="Arial Narrow" w:hAnsi="Arial Narrow" w:cs="Arial"/>
          <w:color w:val="222222"/>
          <w:sz w:val="28"/>
          <w:szCs w:val="28"/>
          <w:shd w:val="clear" w:color="auto" w:fill="F8F9FA"/>
        </w:rPr>
        <w:t>е</w:t>
      </w:r>
      <w:r w:rsidR="00E53062">
        <w:rPr>
          <w:rFonts w:ascii="Arial Narrow" w:hAnsi="Arial Narrow" w:cs="Arial"/>
          <w:color w:val="222222"/>
          <w:sz w:val="28"/>
          <w:szCs w:val="28"/>
          <w:shd w:val="clear" w:color="auto" w:fill="F8F9FA"/>
        </w:rPr>
        <w:t>,</w:t>
      </w:r>
      <w:r w:rsidR="001B15A8" w:rsidRPr="001B15A8">
        <w:rPr>
          <w:rFonts w:ascii="Arial Narrow" w:hAnsi="Arial Narrow" w:cs="Arial"/>
          <w:color w:val="222222"/>
          <w:sz w:val="28"/>
          <w:szCs w:val="28"/>
          <w:shd w:val="clear" w:color="auto" w:fill="F8F9FA"/>
        </w:rPr>
        <w:t xml:space="preserve"> търговска програма </w:t>
      </w:r>
      <w:r w:rsidR="00E53062">
        <w:rPr>
          <w:rFonts w:ascii="Arial Narrow" w:hAnsi="Arial Narrow" w:cs="Arial"/>
          <w:color w:val="222222"/>
          <w:sz w:val="28"/>
          <w:szCs w:val="28"/>
          <w:shd w:val="clear" w:color="auto" w:fill="F8F9FA"/>
        </w:rPr>
        <w:t>за</w:t>
      </w:r>
      <w:r w:rsidR="001B15A8" w:rsidRPr="001B15A8">
        <w:rPr>
          <w:rFonts w:ascii="Arial Narrow" w:hAnsi="Arial Narrow" w:cs="Arial"/>
          <w:color w:val="222222"/>
          <w:sz w:val="28"/>
          <w:szCs w:val="28"/>
          <w:shd w:val="clear" w:color="auto" w:fill="F8F9FA"/>
        </w:rPr>
        <w:t xml:space="preserve"> въглеродните емисии. Данъкът върху въглеродните емисии, който понастоящем е установен на 24,15 долара австралийска валута (22,70 щатски долара) на метричен тон, първоначално беше приложен през юли 2012 г. и беше проектиран като предшественик на схемата за ограничаване и търговия с преход към гъвкава цена на въглерода като част на търговската програма, започваща през 2015 г. Данъкът се прилага директно за около 370 австралийски фирми. Но изборите на 7 септември 2013 г. </w:t>
      </w:r>
      <w:r w:rsidR="009C15D3">
        <w:rPr>
          <w:rFonts w:ascii="Arial Narrow" w:hAnsi="Arial Narrow" w:cs="Arial"/>
          <w:color w:val="222222"/>
          <w:sz w:val="28"/>
          <w:szCs w:val="28"/>
          <w:shd w:val="clear" w:color="auto" w:fill="F8F9FA"/>
        </w:rPr>
        <w:t>спряха</w:t>
      </w:r>
      <w:r w:rsidR="001B15A8" w:rsidRPr="001B15A8">
        <w:rPr>
          <w:rFonts w:ascii="Arial Narrow" w:hAnsi="Arial Narrow" w:cs="Arial"/>
          <w:color w:val="222222"/>
          <w:sz w:val="28"/>
          <w:szCs w:val="28"/>
          <w:shd w:val="clear" w:color="auto" w:fill="F8F9FA"/>
        </w:rPr>
        <w:t xml:space="preserve"> програмата.</w:t>
      </w:r>
      <w:r w:rsidR="009C15D3" w:rsidRPr="009C15D3">
        <w:t xml:space="preserve"> </w:t>
      </w:r>
      <w:r w:rsidR="009C15D3" w:rsidRPr="009C15D3">
        <w:rPr>
          <w:rFonts w:ascii="Arial Narrow" w:hAnsi="Arial Narrow" w:cs="Arial"/>
          <w:color w:val="222222"/>
          <w:sz w:val="28"/>
          <w:szCs w:val="28"/>
          <w:shd w:val="clear" w:color="auto" w:fill="F8F9FA"/>
        </w:rPr>
        <w:t xml:space="preserve">Източник: Австралийският данък върху въглерода: икономическа оценка, септември 2013 г., http://instituteforenergyresearch.org/wpcontent/uploads/2013/09/IER_AustraliaCarbonTaxStudy.pdf </w:t>
      </w:r>
    </w:p>
    <w:p w:rsidR="00E86E80" w:rsidRPr="009C15D3" w:rsidRDefault="009C15D3" w:rsidP="00C958A4">
      <w:pPr>
        <w:pStyle w:val="HTML"/>
        <w:shd w:val="clear" w:color="auto" w:fill="F8F9FA"/>
        <w:jc w:val="both"/>
        <w:rPr>
          <w:rFonts w:ascii="Arial Narrow" w:hAnsi="Arial Narrow"/>
          <w:color w:val="222222"/>
          <w:sz w:val="28"/>
          <w:szCs w:val="28"/>
        </w:rPr>
      </w:pPr>
      <w:r w:rsidRPr="009C15D3">
        <w:rPr>
          <w:rFonts w:ascii="Arial Narrow" w:hAnsi="Arial Narrow" w:cs="Arial"/>
          <w:color w:val="222222"/>
          <w:sz w:val="28"/>
          <w:szCs w:val="28"/>
          <w:shd w:val="clear" w:color="auto" w:fill="F8F9FA"/>
        </w:rPr>
        <w:t xml:space="preserve">Новото правителство на Австралия иска да премахне законодателството, което налага таксите върху въглеродните емисии и да го замени </w:t>
      </w:r>
      <w:r>
        <w:rPr>
          <w:rFonts w:ascii="Arial Narrow" w:hAnsi="Arial Narrow" w:cs="Arial"/>
          <w:color w:val="222222"/>
          <w:sz w:val="28"/>
          <w:szCs w:val="28"/>
          <w:shd w:val="clear" w:color="auto" w:fill="F8F9FA"/>
        </w:rPr>
        <w:t xml:space="preserve">с </w:t>
      </w:r>
      <w:r w:rsidRPr="009C15D3">
        <w:rPr>
          <w:rFonts w:ascii="Arial Narrow" w:hAnsi="Arial Narrow" w:cs="Arial"/>
          <w:color w:val="222222"/>
          <w:sz w:val="28"/>
          <w:szCs w:val="28"/>
          <w:shd w:val="clear" w:color="auto" w:fill="F8F9FA"/>
        </w:rPr>
        <w:t>безвъзмездни средства за компании и проекти, които намаляват емисиите. Фондът за намаляване на емисиите ще бъде финансиран в размер на 2,55 милиарда долара (2,4 милиарда щатски долара). Отмяната на въглеродния данък на Австралия от 1 юли 2014 г. се изчислява</w:t>
      </w:r>
      <w:r w:rsidR="0053772D">
        <w:rPr>
          <w:rFonts w:ascii="Arial Narrow" w:hAnsi="Arial Narrow" w:cs="Arial"/>
          <w:color w:val="222222"/>
          <w:sz w:val="28"/>
          <w:szCs w:val="28"/>
          <w:shd w:val="clear" w:color="auto" w:fill="F8F9FA"/>
        </w:rPr>
        <w:t xml:space="preserve"> като</w:t>
      </w:r>
      <w:r w:rsidRPr="009C15D3">
        <w:rPr>
          <w:rFonts w:ascii="Arial Narrow" w:hAnsi="Arial Narrow" w:cs="Arial"/>
          <w:color w:val="222222"/>
          <w:sz w:val="28"/>
          <w:szCs w:val="28"/>
          <w:shd w:val="clear" w:color="auto" w:fill="F8F9FA"/>
        </w:rPr>
        <w:t>:</w:t>
      </w:r>
    </w:p>
    <w:p w:rsidR="0053772D" w:rsidRDefault="00A2061A" w:rsidP="00C958A4">
      <w:pPr>
        <w:pStyle w:val="HTML"/>
        <w:shd w:val="clear" w:color="auto" w:fill="F8F9FA"/>
        <w:jc w:val="both"/>
        <w:rPr>
          <w:rFonts w:ascii="Arial Narrow" w:hAnsi="Arial Narrow" w:cs="Arial"/>
          <w:color w:val="222222"/>
          <w:sz w:val="28"/>
          <w:szCs w:val="28"/>
          <w:shd w:val="clear" w:color="auto" w:fill="F8F9FA"/>
        </w:rPr>
      </w:pPr>
      <w:r w:rsidRPr="0053772D">
        <w:rPr>
          <w:rFonts w:ascii="Arial Narrow" w:hAnsi="Arial Narrow" w:cs="Arial"/>
          <w:color w:val="222222"/>
          <w:sz w:val="28"/>
          <w:szCs w:val="28"/>
          <w:shd w:val="clear" w:color="auto" w:fill="F8F9FA"/>
        </w:rPr>
        <w:t>• Намал</w:t>
      </w:r>
      <w:r w:rsidR="0053772D">
        <w:rPr>
          <w:rFonts w:ascii="Arial Narrow" w:hAnsi="Arial Narrow" w:cs="Arial"/>
          <w:color w:val="222222"/>
          <w:sz w:val="28"/>
          <w:szCs w:val="28"/>
          <w:shd w:val="clear" w:color="auto" w:fill="F8F9FA"/>
        </w:rPr>
        <w:t>яване на</w:t>
      </w:r>
      <w:r w:rsidRPr="0053772D">
        <w:rPr>
          <w:rFonts w:ascii="Arial Narrow" w:hAnsi="Arial Narrow" w:cs="Arial"/>
          <w:color w:val="222222"/>
          <w:sz w:val="28"/>
          <w:szCs w:val="28"/>
          <w:shd w:val="clear" w:color="auto" w:fill="F8F9FA"/>
        </w:rPr>
        <w:t xml:space="preserve"> разходите за живот на своите граждани - Министерството на финансите на Австралия изчислява, че премахването на данъка върху въглеродните емисии през 2014 до 2015 г. ще намали средните разходи за живот в всички домакинства с около 550 долара повече, отколкото в противен случай </w:t>
      </w:r>
      <w:r w:rsidR="0053772D">
        <w:rPr>
          <w:rFonts w:ascii="Arial Narrow" w:hAnsi="Arial Narrow" w:cs="Arial"/>
          <w:color w:val="222222"/>
          <w:sz w:val="28"/>
          <w:szCs w:val="28"/>
          <w:shd w:val="clear" w:color="auto" w:fill="F8F9FA"/>
        </w:rPr>
        <w:t xml:space="preserve">биха били </w:t>
      </w:r>
      <w:r w:rsidRPr="0053772D">
        <w:rPr>
          <w:rFonts w:ascii="Arial Narrow" w:hAnsi="Arial Narrow" w:cs="Arial"/>
          <w:color w:val="222222"/>
          <w:sz w:val="28"/>
          <w:szCs w:val="28"/>
          <w:shd w:val="clear" w:color="auto" w:fill="F8F9FA"/>
        </w:rPr>
        <w:t xml:space="preserve">през 2014 г. до 2015 г. </w:t>
      </w:r>
    </w:p>
    <w:p w:rsidR="0053772D" w:rsidRDefault="00A2061A" w:rsidP="00C958A4">
      <w:pPr>
        <w:pStyle w:val="HTML"/>
        <w:shd w:val="clear" w:color="auto" w:fill="F8F9FA"/>
        <w:jc w:val="both"/>
        <w:rPr>
          <w:rFonts w:ascii="Arial Narrow" w:hAnsi="Arial Narrow" w:cs="Arial"/>
          <w:color w:val="222222"/>
          <w:sz w:val="28"/>
          <w:szCs w:val="28"/>
          <w:shd w:val="clear" w:color="auto" w:fill="F8F9FA"/>
        </w:rPr>
      </w:pPr>
      <w:r w:rsidRPr="0053772D">
        <w:rPr>
          <w:rFonts w:ascii="Arial Narrow" w:hAnsi="Arial Narrow" w:cs="Arial"/>
          <w:color w:val="222222"/>
          <w:sz w:val="28"/>
          <w:szCs w:val="28"/>
          <w:shd w:val="clear" w:color="auto" w:fill="F8F9FA"/>
        </w:rPr>
        <w:t>• Пониж</w:t>
      </w:r>
      <w:r w:rsidR="0053772D">
        <w:rPr>
          <w:rFonts w:ascii="Arial Narrow" w:hAnsi="Arial Narrow" w:cs="Arial"/>
          <w:color w:val="222222"/>
          <w:sz w:val="28"/>
          <w:szCs w:val="28"/>
          <w:shd w:val="clear" w:color="auto" w:fill="F8F9FA"/>
        </w:rPr>
        <w:t xml:space="preserve">аване на </w:t>
      </w:r>
      <w:r w:rsidRPr="0053772D">
        <w:rPr>
          <w:rFonts w:ascii="Arial Narrow" w:hAnsi="Arial Narrow" w:cs="Arial"/>
          <w:color w:val="222222"/>
          <w:sz w:val="28"/>
          <w:szCs w:val="28"/>
          <w:shd w:val="clear" w:color="auto" w:fill="F8F9FA"/>
        </w:rPr>
        <w:t>разходи за електроенергия на дребно с около 9 процента и цени</w:t>
      </w:r>
      <w:r w:rsidR="0053772D">
        <w:rPr>
          <w:rFonts w:ascii="Arial Narrow" w:hAnsi="Arial Narrow" w:cs="Arial"/>
          <w:color w:val="222222"/>
          <w:sz w:val="28"/>
          <w:szCs w:val="28"/>
          <w:shd w:val="clear" w:color="auto" w:fill="F8F9FA"/>
        </w:rPr>
        <w:t>те</w:t>
      </w:r>
      <w:r w:rsidRPr="0053772D">
        <w:rPr>
          <w:rFonts w:ascii="Arial Narrow" w:hAnsi="Arial Narrow" w:cs="Arial"/>
          <w:color w:val="222222"/>
          <w:sz w:val="28"/>
          <w:szCs w:val="28"/>
          <w:shd w:val="clear" w:color="auto" w:fill="F8F9FA"/>
        </w:rPr>
        <w:t xml:space="preserve"> на газ на дребно с около 7 процента, отколкото биха били в противен случай през 2014 г. до 2015 г. </w:t>
      </w:r>
    </w:p>
    <w:p w:rsidR="0053772D" w:rsidRPr="000428A8" w:rsidRDefault="00A2061A" w:rsidP="00C958A4">
      <w:pPr>
        <w:pStyle w:val="HTML"/>
        <w:shd w:val="clear" w:color="auto" w:fill="F8F9FA"/>
        <w:jc w:val="both"/>
        <w:rPr>
          <w:rFonts w:ascii="Arial Narrow" w:hAnsi="Arial Narrow" w:cs="Arial"/>
          <w:color w:val="222222"/>
          <w:sz w:val="28"/>
          <w:szCs w:val="28"/>
          <w:shd w:val="clear" w:color="auto" w:fill="F8F9FA"/>
        </w:rPr>
      </w:pPr>
      <w:r w:rsidRPr="0053772D">
        <w:rPr>
          <w:rFonts w:ascii="Arial Narrow" w:hAnsi="Arial Narrow" w:cs="Arial"/>
          <w:color w:val="222222"/>
          <w:sz w:val="28"/>
          <w:szCs w:val="28"/>
          <w:shd w:val="clear" w:color="auto" w:fill="F8F9FA"/>
        </w:rPr>
        <w:t>• Увелич</w:t>
      </w:r>
      <w:r w:rsidR="0053772D">
        <w:rPr>
          <w:rFonts w:ascii="Arial Narrow" w:hAnsi="Arial Narrow" w:cs="Arial"/>
          <w:color w:val="222222"/>
          <w:sz w:val="28"/>
          <w:szCs w:val="28"/>
          <w:shd w:val="clear" w:color="auto" w:fill="F8F9FA"/>
        </w:rPr>
        <w:t xml:space="preserve">аване на </w:t>
      </w:r>
      <w:r w:rsidRPr="0053772D">
        <w:rPr>
          <w:rFonts w:ascii="Arial Narrow" w:hAnsi="Arial Narrow" w:cs="Arial"/>
          <w:color w:val="222222"/>
          <w:sz w:val="28"/>
          <w:szCs w:val="28"/>
          <w:shd w:val="clear" w:color="auto" w:fill="F8F9FA"/>
        </w:rPr>
        <w:t xml:space="preserve"> икономическия растеж в Австралия, увелич</w:t>
      </w:r>
      <w:r w:rsidR="0053772D">
        <w:rPr>
          <w:rFonts w:ascii="Arial Narrow" w:hAnsi="Arial Narrow" w:cs="Arial"/>
          <w:color w:val="222222"/>
          <w:sz w:val="28"/>
          <w:szCs w:val="28"/>
          <w:shd w:val="clear" w:color="auto" w:fill="F8F9FA"/>
        </w:rPr>
        <w:t>аване на</w:t>
      </w:r>
      <w:r w:rsidRPr="0053772D">
        <w:rPr>
          <w:rFonts w:ascii="Arial Narrow" w:hAnsi="Arial Narrow" w:cs="Arial"/>
          <w:color w:val="222222"/>
          <w:sz w:val="28"/>
          <w:szCs w:val="28"/>
          <w:shd w:val="clear" w:color="auto" w:fill="F8F9FA"/>
        </w:rPr>
        <w:t xml:space="preserve"> работните </w:t>
      </w:r>
      <w:r w:rsidRPr="000428A8">
        <w:rPr>
          <w:rFonts w:ascii="Arial Narrow" w:hAnsi="Arial Narrow" w:cs="Arial"/>
          <w:color w:val="222222"/>
          <w:sz w:val="28"/>
          <w:szCs w:val="28"/>
          <w:shd w:val="clear" w:color="auto" w:fill="F8F9FA"/>
        </w:rPr>
        <w:t>места и засил</w:t>
      </w:r>
      <w:r w:rsidR="0053772D" w:rsidRPr="000428A8">
        <w:rPr>
          <w:rFonts w:ascii="Arial Narrow" w:hAnsi="Arial Narrow" w:cs="Arial"/>
          <w:color w:val="222222"/>
          <w:sz w:val="28"/>
          <w:szCs w:val="28"/>
          <w:shd w:val="clear" w:color="auto" w:fill="F8F9FA"/>
        </w:rPr>
        <w:t>ване на</w:t>
      </w:r>
      <w:r w:rsidRPr="000428A8">
        <w:rPr>
          <w:rFonts w:ascii="Arial Narrow" w:hAnsi="Arial Narrow" w:cs="Arial"/>
          <w:color w:val="222222"/>
          <w:sz w:val="28"/>
          <w:szCs w:val="28"/>
          <w:shd w:val="clear" w:color="auto" w:fill="F8F9FA"/>
        </w:rPr>
        <w:t xml:space="preserve"> международната конкурентоспособност на Австралия, като </w:t>
      </w:r>
      <w:r w:rsidR="0053772D" w:rsidRPr="000428A8">
        <w:rPr>
          <w:rFonts w:ascii="Arial Narrow" w:hAnsi="Arial Narrow" w:cs="Arial"/>
          <w:color w:val="222222"/>
          <w:sz w:val="28"/>
          <w:szCs w:val="28"/>
          <w:shd w:val="clear" w:color="auto" w:fill="F8F9FA"/>
        </w:rPr>
        <w:t xml:space="preserve">се </w:t>
      </w:r>
      <w:r w:rsidRPr="000428A8">
        <w:rPr>
          <w:rFonts w:ascii="Arial Narrow" w:hAnsi="Arial Narrow" w:cs="Arial"/>
          <w:color w:val="222222"/>
          <w:sz w:val="28"/>
          <w:szCs w:val="28"/>
          <w:shd w:val="clear" w:color="auto" w:fill="F8F9FA"/>
        </w:rPr>
        <w:t>премахне ненужния</w:t>
      </w:r>
      <w:r w:rsidR="0053772D" w:rsidRPr="000428A8">
        <w:rPr>
          <w:rFonts w:ascii="Arial Narrow" w:hAnsi="Arial Narrow" w:cs="Arial"/>
          <w:color w:val="222222"/>
          <w:sz w:val="28"/>
          <w:szCs w:val="28"/>
          <w:shd w:val="clear" w:color="auto" w:fill="F8F9FA"/>
        </w:rPr>
        <w:t>т</w:t>
      </w:r>
      <w:r w:rsidRPr="000428A8">
        <w:rPr>
          <w:rFonts w:ascii="Arial Narrow" w:hAnsi="Arial Narrow" w:cs="Arial"/>
          <w:color w:val="222222"/>
          <w:sz w:val="28"/>
          <w:szCs w:val="28"/>
          <w:shd w:val="clear" w:color="auto" w:fill="F8F9FA"/>
        </w:rPr>
        <w:t xml:space="preserve"> данък, ко</w:t>
      </w:r>
      <w:r w:rsidR="0053772D" w:rsidRPr="000428A8">
        <w:rPr>
          <w:rFonts w:ascii="Arial Narrow" w:hAnsi="Arial Narrow" w:cs="Arial"/>
          <w:color w:val="222222"/>
          <w:sz w:val="28"/>
          <w:szCs w:val="28"/>
          <w:shd w:val="clear" w:color="auto" w:fill="F8F9FA"/>
        </w:rPr>
        <w:t>й</w:t>
      </w:r>
      <w:r w:rsidRPr="000428A8">
        <w:rPr>
          <w:rFonts w:ascii="Arial Narrow" w:hAnsi="Arial Narrow" w:cs="Arial"/>
          <w:color w:val="222222"/>
          <w:sz w:val="28"/>
          <w:szCs w:val="28"/>
          <w:shd w:val="clear" w:color="auto" w:fill="F8F9FA"/>
        </w:rPr>
        <w:t>то вреди на бизнеса и семействата ,</w:t>
      </w:r>
    </w:p>
    <w:p w:rsidR="0053772D" w:rsidRPr="000428A8" w:rsidRDefault="00A2061A" w:rsidP="00C958A4">
      <w:pPr>
        <w:pStyle w:val="HTML"/>
        <w:shd w:val="clear" w:color="auto" w:fill="F8F9FA"/>
        <w:jc w:val="both"/>
        <w:rPr>
          <w:rFonts w:ascii="Arial Narrow" w:hAnsi="Arial Narrow" w:cs="Arial"/>
          <w:color w:val="222222"/>
          <w:sz w:val="28"/>
          <w:szCs w:val="28"/>
          <w:shd w:val="clear" w:color="auto" w:fill="F8F9FA"/>
        </w:rPr>
      </w:pPr>
      <w:r w:rsidRPr="000428A8">
        <w:rPr>
          <w:rFonts w:ascii="Arial Narrow" w:hAnsi="Arial Narrow" w:cs="Arial"/>
          <w:color w:val="222222"/>
          <w:sz w:val="28"/>
          <w:szCs w:val="28"/>
          <w:shd w:val="clear" w:color="auto" w:fill="F8F9FA"/>
        </w:rPr>
        <w:t xml:space="preserve"> • Намал</w:t>
      </w:r>
      <w:r w:rsidR="0053772D" w:rsidRPr="000428A8">
        <w:rPr>
          <w:rFonts w:ascii="Arial Narrow" w:hAnsi="Arial Narrow" w:cs="Arial"/>
          <w:color w:val="222222"/>
          <w:sz w:val="28"/>
          <w:szCs w:val="28"/>
          <w:shd w:val="clear" w:color="auto" w:fill="F8F9FA"/>
        </w:rPr>
        <w:t>яване на</w:t>
      </w:r>
      <w:r w:rsidRPr="000428A8">
        <w:rPr>
          <w:rFonts w:ascii="Arial Narrow" w:hAnsi="Arial Narrow" w:cs="Arial"/>
          <w:color w:val="222222"/>
          <w:sz w:val="28"/>
          <w:szCs w:val="28"/>
          <w:shd w:val="clear" w:color="auto" w:fill="F8F9FA"/>
        </w:rPr>
        <w:t xml:space="preserve"> текущите разходи за съответствие за около 370 предприятия с почти 90 милиона долара годишно.</w:t>
      </w:r>
    </w:p>
    <w:p w:rsidR="002E49E3" w:rsidRDefault="00A2061A" w:rsidP="00C958A4">
      <w:pPr>
        <w:pStyle w:val="HTML"/>
        <w:shd w:val="clear" w:color="auto" w:fill="F8F9FA"/>
        <w:jc w:val="both"/>
        <w:rPr>
          <w:rFonts w:ascii="Arial Narrow" w:hAnsi="Arial Narrow"/>
          <w:color w:val="222222"/>
          <w:sz w:val="28"/>
          <w:szCs w:val="28"/>
        </w:rPr>
      </w:pPr>
      <w:r w:rsidRPr="000428A8">
        <w:rPr>
          <w:rFonts w:ascii="Arial Narrow" w:hAnsi="Arial Narrow" w:cs="Arial"/>
          <w:color w:val="222222"/>
          <w:sz w:val="28"/>
          <w:szCs w:val="28"/>
          <w:shd w:val="clear" w:color="auto" w:fill="F8F9FA"/>
        </w:rPr>
        <w:lastRenderedPageBreak/>
        <w:t xml:space="preserve"> • </w:t>
      </w:r>
      <w:proofErr w:type="spellStart"/>
      <w:r w:rsidRPr="000428A8">
        <w:rPr>
          <w:rFonts w:ascii="Arial Narrow" w:hAnsi="Arial Narrow" w:cs="Arial"/>
          <w:color w:val="222222"/>
          <w:sz w:val="28"/>
          <w:szCs w:val="28"/>
          <w:shd w:val="clear" w:color="auto" w:fill="F8F9FA"/>
        </w:rPr>
        <w:t>Премахн</w:t>
      </w:r>
      <w:r w:rsidR="0053772D" w:rsidRPr="000428A8">
        <w:rPr>
          <w:rFonts w:ascii="Arial Narrow" w:hAnsi="Arial Narrow" w:cs="Arial"/>
          <w:color w:val="222222"/>
          <w:sz w:val="28"/>
          <w:szCs w:val="28"/>
          <w:shd w:val="clear" w:color="auto" w:fill="F8F9FA"/>
        </w:rPr>
        <w:t>ване</w:t>
      </w:r>
      <w:proofErr w:type="spellEnd"/>
      <w:r w:rsidRPr="000428A8">
        <w:rPr>
          <w:rFonts w:ascii="Arial Narrow" w:hAnsi="Arial Narrow" w:cs="Arial"/>
          <w:color w:val="222222"/>
          <w:sz w:val="28"/>
          <w:szCs w:val="28"/>
          <w:shd w:val="clear" w:color="auto" w:fill="F8F9FA"/>
        </w:rPr>
        <w:t xml:space="preserve"> над 1000 страници от основното и п</w:t>
      </w:r>
      <w:r w:rsidR="0053772D" w:rsidRPr="000428A8">
        <w:rPr>
          <w:rFonts w:ascii="Arial Narrow" w:hAnsi="Arial Narrow" w:cs="Arial"/>
          <w:color w:val="222222"/>
          <w:sz w:val="28"/>
          <w:szCs w:val="28"/>
          <w:shd w:val="clear" w:color="auto" w:fill="F8F9FA"/>
        </w:rPr>
        <w:t xml:space="preserve">одзаконовото законодателство. </w:t>
      </w:r>
      <w:r w:rsidRPr="000428A8">
        <w:rPr>
          <w:rFonts w:ascii="Arial Narrow" w:hAnsi="Arial Narrow" w:cs="Arial"/>
          <w:color w:val="222222"/>
          <w:sz w:val="28"/>
          <w:szCs w:val="28"/>
          <w:shd w:val="clear" w:color="auto" w:fill="F8F9FA"/>
        </w:rPr>
        <w:t>Долната камара на парламента в Австралия гласува за премахване на данъка върху въглеродните емисии на 14 юли, а австралийският сенат гласува в подкрепа на 17 юли 2014 г.</w:t>
      </w:r>
      <w:r w:rsidR="000428A8" w:rsidRPr="000428A8">
        <w:rPr>
          <w:rFonts w:ascii="Arial Narrow" w:hAnsi="Arial Narrow"/>
          <w:color w:val="222222"/>
          <w:sz w:val="28"/>
          <w:szCs w:val="28"/>
        </w:rPr>
        <w:t xml:space="preserve"> </w:t>
      </w:r>
    </w:p>
    <w:p w:rsidR="002E49E3" w:rsidRDefault="000428A8" w:rsidP="00C958A4">
      <w:pPr>
        <w:pStyle w:val="HTML"/>
        <w:shd w:val="clear" w:color="auto" w:fill="F8F9FA"/>
        <w:jc w:val="both"/>
        <w:rPr>
          <w:rFonts w:ascii="Arial Narrow" w:hAnsi="Arial Narrow"/>
          <w:color w:val="222222"/>
          <w:sz w:val="28"/>
          <w:szCs w:val="28"/>
        </w:rPr>
      </w:pPr>
      <w:r w:rsidRPr="000428A8">
        <w:rPr>
          <w:rFonts w:ascii="Arial Narrow" w:hAnsi="Arial Narrow"/>
          <w:color w:val="222222"/>
          <w:sz w:val="28"/>
          <w:szCs w:val="28"/>
        </w:rPr>
        <w:t xml:space="preserve">Тони </w:t>
      </w:r>
      <w:proofErr w:type="spellStart"/>
      <w:r w:rsidRPr="000428A8">
        <w:rPr>
          <w:rFonts w:ascii="Arial Narrow" w:hAnsi="Arial Narrow"/>
          <w:color w:val="222222"/>
          <w:sz w:val="28"/>
          <w:szCs w:val="28"/>
        </w:rPr>
        <w:t>Абът</w:t>
      </w:r>
      <w:proofErr w:type="spellEnd"/>
      <w:r w:rsidRPr="000428A8">
        <w:rPr>
          <w:rFonts w:ascii="Arial Narrow" w:hAnsi="Arial Narrow"/>
          <w:color w:val="222222"/>
          <w:sz w:val="28"/>
          <w:szCs w:val="28"/>
        </w:rPr>
        <w:t>, австралийски</w:t>
      </w:r>
      <w:r w:rsidR="002E49E3">
        <w:rPr>
          <w:rFonts w:ascii="Arial Narrow" w:hAnsi="Arial Narrow"/>
          <w:color w:val="222222"/>
          <w:sz w:val="28"/>
          <w:szCs w:val="28"/>
        </w:rPr>
        <w:t>ят</w:t>
      </w:r>
      <w:r w:rsidRPr="000428A8">
        <w:rPr>
          <w:rFonts w:ascii="Arial Narrow" w:hAnsi="Arial Narrow"/>
          <w:color w:val="222222"/>
          <w:sz w:val="28"/>
          <w:szCs w:val="28"/>
        </w:rPr>
        <w:t xml:space="preserve"> премиер, </w:t>
      </w:r>
      <w:r w:rsidR="002E49E3">
        <w:rPr>
          <w:rFonts w:ascii="Arial Narrow" w:hAnsi="Arial Narrow"/>
          <w:color w:val="222222"/>
          <w:sz w:val="28"/>
          <w:szCs w:val="28"/>
        </w:rPr>
        <w:t>заяви</w:t>
      </w:r>
      <w:r w:rsidRPr="000428A8">
        <w:rPr>
          <w:rFonts w:ascii="Arial Narrow" w:hAnsi="Arial Narrow"/>
          <w:color w:val="222222"/>
          <w:sz w:val="28"/>
          <w:szCs w:val="28"/>
        </w:rPr>
        <w:t xml:space="preserve"> на пресконференция</w:t>
      </w:r>
      <w:r w:rsidR="002E49E3">
        <w:rPr>
          <w:rFonts w:ascii="Arial Narrow" w:hAnsi="Arial Narrow"/>
          <w:color w:val="222222"/>
          <w:sz w:val="28"/>
          <w:szCs w:val="28"/>
        </w:rPr>
        <w:t>:</w:t>
      </w:r>
      <w:r w:rsidRPr="000428A8">
        <w:rPr>
          <w:rFonts w:ascii="Arial Narrow" w:hAnsi="Arial Narrow"/>
          <w:color w:val="222222"/>
          <w:sz w:val="28"/>
          <w:szCs w:val="28"/>
        </w:rPr>
        <w:t xml:space="preserve"> „Днес данъкът, който гласувахте, за да се освободите, най-накрая е </w:t>
      </w:r>
      <w:r w:rsidR="002E49E3">
        <w:rPr>
          <w:rFonts w:ascii="Arial Narrow" w:hAnsi="Arial Narrow"/>
          <w:color w:val="222222"/>
          <w:sz w:val="28"/>
          <w:szCs w:val="28"/>
        </w:rPr>
        <w:t>премахнат</w:t>
      </w:r>
      <w:r w:rsidRPr="000428A8">
        <w:rPr>
          <w:rFonts w:ascii="Arial Narrow" w:hAnsi="Arial Narrow"/>
          <w:color w:val="222222"/>
          <w:sz w:val="28"/>
          <w:szCs w:val="28"/>
        </w:rPr>
        <w:t>, безполезен разрушителен данък, който вреди на работните места, ко</w:t>
      </w:r>
      <w:r w:rsidR="002E49E3">
        <w:rPr>
          <w:rFonts w:ascii="Arial Narrow" w:hAnsi="Arial Narrow"/>
          <w:color w:val="222222"/>
          <w:sz w:val="28"/>
          <w:szCs w:val="28"/>
        </w:rPr>
        <w:t>й</w:t>
      </w:r>
      <w:r w:rsidRPr="000428A8">
        <w:rPr>
          <w:rFonts w:ascii="Arial Narrow" w:hAnsi="Arial Narrow"/>
          <w:color w:val="222222"/>
          <w:sz w:val="28"/>
          <w:szCs w:val="28"/>
        </w:rPr>
        <w:t>то вреди на живота на семействата и който всъщност не пом</w:t>
      </w:r>
      <w:r w:rsidR="002E49E3">
        <w:rPr>
          <w:rFonts w:ascii="Arial Narrow" w:hAnsi="Arial Narrow"/>
          <w:color w:val="222222"/>
          <w:sz w:val="28"/>
          <w:szCs w:val="28"/>
        </w:rPr>
        <w:t>ага</w:t>
      </w:r>
      <w:r w:rsidRPr="000428A8">
        <w:rPr>
          <w:rFonts w:ascii="Arial Narrow" w:hAnsi="Arial Narrow"/>
          <w:color w:val="222222"/>
          <w:sz w:val="28"/>
          <w:szCs w:val="28"/>
        </w:rPr>
        <w:t xml:space="preserve"> на околната среда</w:t>
      </w:r>
      <w:r w:rsidR="002E49E3">
        <w:rPr>
          <w:rFonts w:ascii="Arial Narrow" w:hAnsi="Arial Narrow"/>
          <w:color w:val="222222"/>
          <w:sz w:val="28"/>
          <w:szCs w:val="28"/>
        </w:rPr>
        <w:t>.</w:t>
      </w:r>
      <w:r w:rsidRPr="000428A8">
        <w:rPr>
          <w:rFonts w:ascii="Arial Narrow" w:hAnsi="Arial Narrow"/>
          <w:color w:val="222222"/>
          <w:sz w:val="28"/>
          <w:szCs w:val="28"/>
        </w:rPr>
        <w:t xml:space="preserve">" Отмяната ще спести на австралийските избиратели и бизнеса около 9 милиарда долара (8,4 милиарда щатски долара) годишно.  Жителите на Австралия откриха, че опитът с данъка върху въглеродните емисии включва </w:t>
      </w:r>
      <w:r w:rsidR="002E49E3">
        <w:rPr>
          <w:rFonts w:ascii="Arial Narrow" w:hAnsi="Arial Narrow"/>
          <w:color w:val="222222"/>
          <w:sz w:val="28"/>
          <w:szCs w:val="28"/>
        </w:rPr>
        <w:t>увеличаващи</w:t>
      </w:r>
      <w:r w:rsidRPr="000428A8">
        <w:rPr>
          <w:rFonts w:ascii="Arial Narrow" w:hAnsi="Arial Narrow"/>
          <w:color w:val="222222"/>
          <w:sz w:val="28"/>
          <w:szCs w:val="28"/>
        </w:rPr>
        <w:t xml:space="preserve"> цени на електроенергията, нарастваща безработица, повишаване на данъка върху дохода и допълнителни разпоредби за командване и контрол. Цените на електроенергията нараснаха с 15 процента през годината (което включва най-голямото тримесечно увеличение), а компаниите уволниха работници заради данъка. Източник: Австралийският данък върху въглерода: икономическа оценка, септември 2013 г., http://instituteforenergyresearch.org/wpcontent/uploads/2013/09/IER_AustraliaCarbonTaxStudy.pdf </w:t>
      </w:r>
    </w:p>
    <w:p w:rsidR="005D4F72" w:rsidRDefault="000428A8" w:rsidP="00C958A4">
      <w:pPr>
        <w:pStyle w:val="HTML"/>
        <w:shd w:val="clear" w:color="auto" w:fill="F8F9FA"/>
        <w:jc w:val="both"/>
        <w:rPr>
          <w:rFonts w:ascii="inherit" w:hAnsi="inherit"/>
          <w:color w:val="222222"/>
          <w:sz w:val="42"/>
          <w:szCs w:val="42"/>
        </w:rPr>
      </w:pPr>
      <w:r w:rsidRPr="000428A8">
        <w:rPr>
          <w:rFonts w:ascii="Arial Narrow" w:hAnsi="Arial Narrow"/>
          <w:color w:val="222222"/>
          <w:sz w:val="28"/>
          <w:szCs w:val="28"/>
        </w:rPr>
        <w:t xml:space="preserve"> Освен това, правителствените данни показват, че данъкът не е намалил нивото на</w:t>
      </w:r>
      <w:r w:rsidR="002E49E3">
        <w:rPr>
          <w:rFonts w:ascii="Arial Narrow" w:hAnsi="Arial Narrow"/>
          <w:color w:val="222222"/>
          <w:sz w:val="28"/>
          <w:szCs w:val="28"/>
        </w:rPr>
        <w:t xml:space="preserve"> емисиите на</w:t>
      </w:r>
      <w:r w:rsidR="002E49E3" w:rsidRPr="002E49E3">
        <w:rPr>
          <w:rFonts w:ascii="Arial Narrow" w:hAnsi="Arial Narrow"/>
          <w:color w:val="222222"/>
          <w:sz w:val="28"/>
          <w:szCs w:val="28"/>
        </w:rPr>
        <w:t xml:space="preserve"> </w:t>
      </w:r>
      <w:r w:rsidR="002E49E3" w:rsidRPr="000428A8">
        <w:rPr>
          <w:rFonts w:ascii="Arial Narrow" w:hAnsi="Arial Narrow"/>
          <w:color w:val="222222"/>
          <w:sz w:val="28"/>
          <w:szCs w:val="28"/>
        </w:rPr>
        <w:t>въглероден диоксид</w:t>
      </w:r>
      <w:r w:rsidR="002E49E3">
        <w:rPr>
          <w:rFonts w:ascii="Arial Narrow" w:hAnsi="Arial Narrow"/>
          <w:color w:val="222222"/>
          <w:sz w:val="28"/>
          <w:szCs w:val="28"/>
        </w:rPr>
        <w:t xml:space="preserve"> от</w:t>
      </w:r>
      <w:r w:rsidRPr="000428A8">
        <w:rPr>
          <w:rFonts w:ascii="Arial Narrow" w:hAnsi="Arial Narrow"/>
          <w:color w:val="222222"/>
          <w:sz w:val="28"/>
          <w:szCs w:val="28"/>
        </w:rPr>
        <w:t xml:space="preserve"> произведената в Австралия вътрешна енергия, което не е изненадващо, тъй като според данъка върху въглеродните емисии вътрешните емисии на Австралия не се очаква да паднат под текущите нива до 2045 г.</w:t>
      </w:r>
      <w:r w:rsidR="005D4F72" w:rsidRPr="005D4F72">
        <w:rPr>
          <w:rFonts w:ascii="inherit" w:hAnsi="inherit"/>
          <w:color w:val="222222"/>
          <w:sz w:val="42"/>
          <w:szCs w:val="42"/>
        </w:rPr>
        <w:t xml:space="preserve"> </w:t>
      </w:r>
    </w:p>
    <w:p w:rsidR="005D4F72" w:rsidRPr="00D11443" w:rsidRDefault="005D4F72" w:rsidP="00C958A4">
      <w:pPr>
        <w:pStyle w:val="HTML"/>
        <w:shd w:val="clear" w:color="auto" w:fill="F8F9FA"/>
        <w:jc w:val="both"/>
        <w:rPr>
          <w:rFonts w:ascii="Arial Narrow" w:hAnsi="Arial Narrow"/>
          <w:b/>
          <w:color w:val="222222"/>
          <w:sz w:val="28"/>
          <w:szCs w:val="28"/>
        </w:rPr>
      </w:pPr>
      <w:r w:rsidRPr="00D11443">
        <w:rPr>
          <w:rFonts w:ascii="Arial Narrow" w:hAnsi="Arial Narrow"/>
          <w:b/>
          <w:color w:val="222222"/>
          <w:sz w:val="28"/>
          <w:szCs w:val="28"/>
        </w:rPr>
        <w:t>Възобновяемите субсидии в Европа</w:t>
      </w:r>
    </w:p>
    <w:p w:rsidR="00D11443" w:rsidRPr="00CE5A58" w:rsidRDefault="005D4F72" w:rsidP="00C958A4">
      <w:pPr>
        <w:pStyle w:val="HTML"/>
        <w:shd w:val="clear" w:color="auto" w:fill="F8F9FA"/>
        <w:jc w:val="both"/>
        <w:rPr>
          <w:rFonts w:ascii="Arial Narrow" w:hAnsi="Arial Narrow"/>
          <w:color w:val="222222"/>
          <w:sz w:val="28"/>
          <w:szCs w:val="28"/>
        </w:rPr>
      </w:pPr>
      <w:r w:rsidRPr="00D11443">
        <w:rPr>
          <w:rFonts w:ascii="Arial Narrow" w:hAnsi="Arial Narrow"/>
          <w:color w:val="222222"/>
          <w:sz w:val="28"/>
          <w:szCs w:val="28"/>
        </w:rPr>
        <w:t xml:space="preserve">Като част от усилията на Европа да намали емисиите на парникови газове, в съответствие с Протокола от Киото, ЕС определи мандати за производство на възобновяеми източници (20 процента от електроенергията да се генерира чрез </w:t>
      </w:r>
      <w:proofErr w:type="spellStart"/>
      <w:r w:rsidRPr="00D11443">
        <w:rPr>
          <w:rFonts w:ascii="Arial Narrow" w:hAnsi="Arial Narrow"/>
          <w:color w:val="222222"/>
          <w:sz w:val="28"/>
          <w:szCs w:val="28"/>
        </w:rPr>
        <w:t>възобновяема</w:t>
      </w:r>
      <w:proofErr w:type="spellEnd"/>
      <w:r w:rsidRPr="00D11443">
        <w:rPr>
          <w:rFonts w:ascii="Arial Narrow" w:hAnsi="Arial Narrow"/>
          <w:color w:val="222222"/>
          <w:sz w:val="28"/>
          <w:szCs w:val="28"/>
        </w:rPr>
        <w:t xml:space="preserve"> енергия до 2020 г.), съчетано със сериозни възобновяеми субсидии като ангажименти. Европейците откриха, че тези субсидии са нараснали твърде много, нараняват икономиката им и в резултат на това те намаляват субсидиите. Всъщност разходите станаха толкова огромни, че правителствата в европейските държави </w:t>
      </w:r>
      <w:proofErr w:type="spellStart"/>
      <w:r w:rsidRPr="00D11443">
        <w:rPr>
          <w:rFonts w:ascii="Arial Narrow" w:hAnsi="Arial Narrow"/>
          <w:color w:val="222222"/>
          <w:sz w:val="28"/>
          <w:szCs w:val="28"/>
        </w:rPr>
        <w:t>пре</w:t>
      </w:r>
      <w:r w:rsidR="00476781" w:rsidRPr="00D11443">
        <w:rPr>
          <w:rFonts w:ascii="Arial Narrow" w:hAnsi="Arial Narrow"/>
          <w:color w:val="222222"/>
          <w:sz w:val="28"/>
          <w:szCs w:val="28"/>
        </w:rPr>
        <w:t>под</w:t>
      </w:r>
      <w:r w:rsidRPr="00D11443">
        <w:rPr>
          <w:rFonts w:ascii="Arial Narrow" w:hAnsi="Arial Narrow"/>
          <w:color w:val="222222"/>
          <w:sz w:val="28"/>
          <w:szCs w:val="28"/>
        </w:rPr>
        <w:t>писват</w:t>
      </w:r>
      <w:proofErr w:type="spellEnd"/>
      <w:r w:rsidRPr="00D11443">
        <w:rPr>
          <w:rFonts w:ascii="Arial Narrow" w:hAnsi="Arial Narrow"/>
          <w:color w:val="222222"/>
          <w:sz w:val="28"/>
          <w:szCs w:val="28"/>
        </w:rPr>
        <w:t xml:space="preserve"> едностранно договорите си с фирмите за </w:t>
      </w:r>
      <w:proofErr w:type="spellStart"/>
      <w:r w:rsidR="00476781" w:rsidRPr="00D11443">
        <w:rPr>
          <w:rFonts w:ascii="Arial Narrow" w:hAnsi="Arial Narrow"/>
          <w:color w:val="222222"/>
          <w:sz w:val="28"/>
          <w:szCs w:val="28"/>
        </w:rPr>
        <w:t>възобновяема</w:t>
      </w:r>
      <w:proofErr w:type="spellEnd"/>
      <w:r w:rsidR="00476781" w:rsidRPr="00D11443">
        <w:rPr>
          <w:rFonts w:ascii="Arial Narrow" w:hAnsi="Arial Narrow"/>
          <w:color w:val="222222"/>
          <w:sz w:val="28"/>
          <w:szCs w:val="28"/>
        </w:rPr>
        <w:t xml:space="preserve"> енергия</w:t>
      </w:r>
      <w:r w:rsidRPr="00D11443">
        <w:rPr>
          <w:rFonts w:ascii="Arial Narrow" w:hAnsi="Arial Narrow"/>
          <w:color w:val="222222"/>
          <w:sz w:val="28"/>
          <w:szCs w:val="28"/>
        </w:rPr>
        <w:t>.</w:t>
      </w:r>
      <w:r w:rsidR="00D11443" w:rsidRPr="00D11443">
        <w:rPr>
          <w:rFonts w:ascii="Arial Narrow" w:hAnsi="Arial Narrow"/>
          <w:color w:val="222222"/>
          <w:sz w:val="28"/>
          <w:szCs w:val="28"/>
        </w:rPr>
        <w:t xml:space="preserve"> Испания например </w:t>
      </w:r>
      <w:r w:rsidR="00D11443">
        <w:rPr>
          <w:rFonts w:ascii="Arial Narrow" w:hAnsi="Arial Narrow"/>
          <w:color w:val="222222"/>
          <w:sz w:val="28"/>
          <w:szCs w:val="28"/>
        </w:rPr>
        <w:t>изключи клаузите</w:t>
      </w:r>
      <w:r w:rsidR="00D11443" w:rsidRPr="00D11443">
        <w:rPr>
          <w:rFonts w:ascii="Arial Narrow" w:hAnsi="Arial Narrow"/>
          <w:color w:val="222222"/>
          <w:sz w:val="28"/>
          <w:szCs w:val="28"/>
        </w:rPr>
        <w:t>, ко</w:t>
      </w:r>
      <w:r w:rsidR="00D11443">
        <w:rPr>
          <w:rFonts w:ascii="Arial Narrow" w:hAnsi="Arial Narrow"/>
          <w:color w:val="222222"/>
          <w:sz w:val="28"/>
          <w:szCs w:val="28"/>
        </w:rPr>
        <w:t>и</w:t>
      </w:r>
      <w:r w:rsidR="00D11443" w:rsidRPr="00D11443">
        <w:rPr>
          <w:rFonts w:ascii="Arial Narrow" w:hAnsi="Arial Narrow"/>
          <w:color w:val="222222"/>
          <w:sz w:val="28"/>
          <w:szCs w:val="28"/>
        </w:rPr>
        <w:t>то гарантира</w:t>
      </w:r>
      <w:r w:rsidR="00D11443">
        <w:rPr>
          <w:rFonts w:ascii="Arial Narrow" w:hAnsi="Arial Narrow"/>
          <w:color w:val="222222"/>
          <w:sz w:val="28"/>
          <w:szCs w:val="28"/>
        </w:rPr>
        <w:t>т</w:t>
      </w:r>
      <w:r w:rsidR="00D11443" w:rsidRPr="00D11443">
        <w:rPr>
          <w:rFonts w:ascii="Arial Narrow" w:hAnsi="Arial Narrow"/>
          <w:color w:val="222222"/>
          <w:sz w:val="28"/>
          <w:szCs w:val="28"/>
        </w:rPr>
        <w:t xml:space="preserve"> изключително висока цена за </w:t>
      </w:r>
      <w:proofErr w:type="spellStart"/>
      <w:r w:rsidR="00D11443" w:rsidRPr="00D11443">
        <w:rPr>
          <w:rFonts w:ascii="Arial Narrow" w:hAnsi="Arial Narrow"/>
          <w:color w:val="222222"/>
          <w:sz w:val="28"/>
          <w:szCs w:val="28"/>
        </w:rPr>
        <w:t>възобновяема</w:t>
      </w:r>
      <w:proofErr w:type="spellEnd"/>
      <w:r w:rsidR="00D11443" w:rsidRPr="00D11443">
        <w:rPr>
          <w:rFonts w:ascii="Arial Narrow" w:hAnsi="Arial Narrow"/>
          <w:color w:val="222222"/>
          <w:sz w:val="28"/>
          <w:szCs w:val="28"/>
        </w:rPr>
        <w:t xml:space="preserve"> енергия, заменяйки </w:t>
      </w:r>
      <w:r w:rsidR="00D11443">
        <w:rPr>
          <w:rFonts w:ascii="Arial Narrow" w:hAnsi="Arial Narrow"/>
          <w:color w:val="222222"/>
          <w:sz w:val="28"/>
          <w:szCs w:val="28"/>
        </w:rPr>
        <w:t>ги</w:t>
      </w:r>
      <w:r w:rsidR="00D11443" w:rsidRPr="00D11443">
        <w:rPr>
          <w:rFonts w:ascii="Arial Narrow" w:hAnsi="Arial Narrow"/>
          <w:color w:val="222222"/>
          <w:sz w:val="28"/>
          <w:szCs w:val="28"/>
        </w:rPr>
        <w:t xml:space="preserve"> с </w:t>
      </w:r>
      <w:r w:rsidR="00D11443">
        <w:rPr>
          <w:rFonts w:ascii="Arial Narrow" w:hAnsi="Arial Narrow"/>
          <w:color w:val="222222"/>
          <w:sz w:val="28"/>
          <w:szCs w:val="28"/>
        </w:rPr>
        <w:t xml:space="preserve">определящи </w:t>
      </w:r>
      <w:r w:rsidR="00D11443" w:rsidRPr="00D11443">
        <w:rPr>
          <w:rFonts w:ascii="Arial Narrow" w:hAnsi="Arial Narrow"/>
          <w:color w:val="222222"/>
          <w:sz w:val="28"/>
          <w:szCs w:val="28"/>
        </w:rPr>
        <w:t xml:space="preserve">по-ниска или без субсидия, в зависимост от обстоятелството. </w:t>
      </w:r>
      <w:r w:rsidR="00D11443">
        <w:rPr>
          <w:rFonts w:ascii="Arial Narrow" w:hAnsi="Arial Narrow"/>
          <w:color w:val="222222"/>
          <w:sz w:val="28"/>
          <w:szCs w:val="28"/>
        </w:rPr>
        <w:t>З</w:t>
      </w:r>
      <w:r w:rsidR="00D11443" w:rsidRPr="00D11443">
        <w:rPr>
          <w:rFonts w:ascii="Arial Narrow" w:hAnsi="Arial Narrow"/>
          <w:color w:val="222222"/>
          <w:sz w:val="28"/>
          <w:szCs w:val="28"/>
        </w:rPr>
        <w:t xml:space="preserve">а да </w:t>
      </w:r>
      <w:r w:rsidR="00D11443">
        <w:rPr>
          <w:rFonts w:ascii="Arial Narrow" w:hAnsi="Arial Narrow"/>
          <w:color w:val="222222"/>
          <w:sz w:val="28"/>
          <w:szCs w:val="28"/>
        </w:rPr>
        <w:t>стимулира</w:t>
      </w:r>
      <w:r w:rsidR="00D11443" w:rsidRPr="00D11443">
        <w:rPr>
          <w:rFonts w:ascii="Arial Narrow" w:hAnsi="Arial Narrow"/>
          <w:color w:val="222222"/>
          <w:sz w:val="28"/>
          <w:szCs w:val="28"/>
        </w:rPr>
        <w:t xml:space="preserve"> възобновяемите енергийни източници в Испания, правителството прие законодателство за достигане на 20 процента от производството на електрическа енергия от квалифицирана </w:t>
      </w:r>
      <w:proofErr w:type="spellStart"/>
      <w:r w:rsidR="00D11443" w:rsidRPr="00D11443">
        <w:rPr>
          <w:rFonts w:ascii="Arial Narrow" w:hAnsi="Arial Narrow"/>
          <w:color w:val="222222"/>
          <w:sz w:val="28"/>
          <w:szCs w:val="28"/>
        </w:rPr>
        <w:t>възобновяема</w:t>
      </w:r>
      <w:proofErr w:type="spellEnd"/>
      <w:r w:rsidR="00D11443" w:rsidRPr="00D11443">
        <w:rPr>
          <w:rFonts w:ascii="Arial Narrow" w:hAnsi="Arial Narrow"/>
          <w:color w:val="222222"/>
          <w:sz w:val="28"/>
          <w:szCs w:val="28"/>
        </w:rPr>
        <w:t xml:space="preserve"> енергия до 2010 г. За да постигне тази цел, правителството установи, че е необходимо да осигури стимули за гарантиране на навлизането на</w:t>
      </w:r>
      <w:r w:rsidR="00AD3E4F">
        <w:rPr>
          <w:rFonts w:ascii="Arial Narrow" w:hAnsi="Arial Narrow"/>
          <w:color w:val="222222"/>
          <w:sz w:val="28"/>
          <w:szCs w:val="28"/>
        </w:rPr>
        <w:t xml:space="preserve"> </w:t>
      </w:r>
      <w:proofErr w:type="spellStart"/>
      <w:r w:rsidR="00AD3E4F">
        <w:rPr>
          <w:rFonts w:ascii="Arial Narrow" w:hAnsi="Arial Narrow"/>
          <w:color w:val="222222"/>
          <w:sz w:val="28"/>
          <w:szCs w:val="28"/>
        </w:rPr>
        <w:t>възобновяема</w:t>
      </w:r>
      <w:proofErr w:type="spellEnd"/>
      <w:r w:rsidR="00AD3E4F">
        <w:rPr>
          <w:rFonts w:ascii="Arial Narrow" w:hAnsi="Arial Narrow"/>
          <w:color w:val="222222"/>
          <w:sz w:val="28"/>
          <w:szCs w:val="28"/>
        </w:rPr>
        <w:t xml:space="preserve"> енергия на пазара</w:t>
      </w:r>
      <w:r w:rsidR="00D11443" w:rsidRPr="00D11443">
        <w:rPr>
          <w:rFonts w:ascii="Arial Narrow" w:hAnsi="Arial Narrow"/>
          <w:color w:val="222222"/>
          <w:sz w:val="28"/>
          <w:szCs w:val="28"/>
        </w:rPr>
        <w:t>,</w:t>
      </w:r>
      <w:r w:rsidR="00AD3E4F">
        <w:rPr>
          <w:rFonts w:ascii="Arial Narrow" w:hAnsi="Arial Narrow"/>
          <w:color w:val="222222"/>
          <w:sz w:val="28"/>
          <w:szCs w:val="28"/>
        </w:rPr>
        <w:t xml:space="preserve"> </w:t>
      </w:r>
      <w:r w:rsidR="00D11443" w:rsidRPr="00D11443">
        <w:rPr>
          <w:rFonts w:ascii="Arial Narrow" w:hAnsi="Arial Narrow"/>
          <w:color w:val="222222"/>
          <w:sz w:val="28"/>
          <w:szCs w:val="28"/>
        </w:rPr>
        <w:t xml:space="preserve"> включително осигуряване на по-високи пазарни ставки за електроенергия от възобновяеми източници и изискване дружествата за електроснабдяване да закупуват цялата произведена </w:t>
      </w:r>
      <w:proofErr w:type="spellStart"/>
      <w:r w:rsidR="00D11443" w:rsidRPr="00D11443">
        <w:rPr>
          <w:rFonts w:ascii="Arial Narrow" w:hAnsi="Arial Narrow"/>
          <w:color w:val="222222"/>
          <w:sz w:val="28"/>
          <w:szCs w:val="28"/>
        </w:rPr>
        <w:t>възобновяема</w:t>
      </w:r>
      <w:proofErr w:type="spellEnd"/>
      <w:r w:rsidR="00D11443" w:rsidRPr="00D11443">
        <w:rPr>
          <w:rFonts w:ascii="Arial Narrow" w:hAnsi="Arial Narrow"/>
          <w:color w:val="222222"/>
          <w:sz w:val="28"/>
          <w:szCs w:val="28"/>
        </w:rPr>
        <w:t xml:space="preserve"> енергия. През 1994 г. Испания прилага </w:t>
      </w:r>
      <w:r w:rsidR="00AD3E4F">
        <w:rPr>
          <w:rFonts w:ascii="Arial Narrow" w:hAnsi="Arial Narrow"/>
          <w:color w:val="222222"/>
          <w:sz w:val="28"/>
          <w:szCs w:val="28"/>
        </w:rPr>
        <w:t>нови</w:t>
      </w:r>
      <w:r w:rsidR="00D11443" w:rsidRPr="00D11443">
        <w:rPr>
          <w:rFonts w:ascii="Arial Narrow" w:hAnsi="Arial Narrow"/>
          <w:color w:val="222222"/>
          <w:sz w:val="28"/>
          <w:szCs w:val="28"/>
        </w:rPr>
        <w:t xml:space="preserve"> тарифи, за да </w:t>
      </w:r>
      <w:r w:rsidR="00AD3E4F">
        <w:rPr>
          <w:rFonts w:ascii="Arial Narrow" w:hAnsi="Arial Narrow"/>
          <w:color w:val="222222"/>
          <w:sz w:val="28"/>
          <w:szCs w:val="28"/>
        </w:rPr>
        <w:lastRenderedPageBreak/>
        <w:t>стимулира развитието на</w:t>
      </w:r>
      <w:r w:rsidR="00D11443" w:rsidRPr="00D11443">
        <w:rPr>
          <w:rFonts w:ascii="Arial Narrow" w:hAnsi="Arial Narrow"/>
          <w:color w:val="222222"/>
          <w:sz w:val="28"/>
          <w:szCs w:val="28"/>
        </w:rPr>
        <w:t xml:space="preserve"> </w:t>
      </w:r>
      <w:proofErr w:type="spellStart"/>
      <w:r w:rsidR="00D11443" w:rsidRPr="00D11443">
        <w:rPr>
          <w:rFonts w:ascii="Arial Narrow" w:hAnsi="Arial Narrow"/>
          <w:color w:val="222222"/>
          <w:sz w:val="28"/>
          <w:szCs w:val="28"/>
        </w:rPr>
        <w:t>възобновяемата</w:t>
      </w:r>
      <w:proofErr w:type="spellEnd"/>
      <w:r w:rsidR="00D11443" w:rsidRPr="00D11443">
        <w:rPr>
          <w:rFonts w:ascii="Arial Narrow" w:hAnsi="Arial Narrow"/>
          <w:color w:val="222222"/>
          <w:sz w:val="28"/>
          <w:szCs w:val="28"/>
        </w:rPr>
        <w:t xml:space="preserve"> си индустрия, като предостави дългосрочни договори на собствениците възобновяеми източници </w:t>
      </w:r>
      <w:r w:rsidR="00AD3E4F">
        <w:rPr>
          <w:rFonts w:ascii="Arial Narrow" w:hAnsi="Arial Narrow"/>
          <w:color w:val="222222"/>
          <w:sz w:val="28"/>
          <w:szCs w:val="28"/>
        </w:rPr>
        <w:t xml:space="preserve">с цени </w:t>
      </w:r>
      <w:r w:rsidR="00D11443" w:rsidRPr="00D11443">
        <w:rPr>
          <w:rFonts w:ascii="Arial Narrow" w:hAnsi="Arial Narrow"/>
          <w:color w:val="222222"/>
          <w:sz w:val="28"/>
          <w:szCs w:val="28"/>
        </w:rPr>
        <w:t>над пазарните за пр</w:t>
      </w:r>
      <w:r w:rsidR="00AD3E4F">
        <w:rPr>
          <w:rFonts w:ascii="Arial Narrow" w:hAnsi="Arial Narrow"/>
          <w:color w:val="222222"/>
          <w:sz w:val="28"/>
          <w:szCs w:val="28"/>
        </w:rPr>
        <w:t>оизведената електроенергия.</w:t>
      </w:r>
      <w:r w:rsidR="00D11443" w:rsidRPr="00D11443">
        <w:rPr>
          <w:rFonts w:ascii="Arial Narrow" w:hAnsi="Arial Narrow"/>
          <w:color w:val="222222"/>
          <w:sz w:val="28"/>
          <w:szCs w:val="28"/>
        </w:rPr>
        <w:t xml:space="preserve"> Тъй като възобновяемите технологии обикновено струват повече от конвенционалните технологии за изкопаеми горива, правителството гарантира, че </w:t>
      </w:r>
      <w:r w:rsidR="00AD3E4F">
        <w:rPr>
          <w:rFonts w:ascii="Arial Narrow" w:hAnsi="Arial Narrow"/>
          <w:color w:val="222222"/>
          <w:sz w:val="28"/>
          <w:szCs w:val="28"/>
        </w:rPr>
        <w:t xml:space="preserve">на собствениците на </w:t>
      </w:r>
      <w:r w:rsidR="00D11443" w:rsidRPr="00D11443">
        <w:rPr>
          <w:rFonts w:ascii="Arial Narrow" w:hAnsi="Arial Narrow"/>
          <w:color w:val="222222"/>
          <w:sz w:val="28"/>
          <w:szCs w:val="28"/>
        </w:rPr>
        <w:t>възобновяеми</w:t>
      </w:r>
      <w:r w:rsidR="00AD3E4F">
        <w:rPr>
          <w:rFonts w:ascii="Arial Narrow" w:hAnsi="Arial Narrow"/>
          <w:color w:val="222222"/>
          <w:sz w:val="28"/>
          <w:szCs w:val="28"/>
        </w:rPr>
        <w:t xml:space="preserve"> енергийни източници</w:t>
      </w:r>
      <w:r w:rsidR="00D11443" w:rsidRPr="00D11443">
        <w:rPr>
          <w:rFonts w:ascii="Arial Narrow" w:hAnsi="Arial Narrow"/>
          <w:color w:val="222222"/>
          <w:sz w:val="28"/>
          <w:szCs w:val="28"/>
        </w:rPr>
        <w:t xml:space="preserve"> ще</w:t>
      </w:r>
      <w:r w:rsidR="00AD3E4F">
        <w:rPr>
          <w:rFonts w:ascii="Arial Narrow" w:hAnsi="Arial Narrow"/>
          <w:color w:val="222222"/>
          <w:sz w:val="28"/>
          <w:szCs w:val="28"/>
        </w:rPr>
        <w:t xml:space="preserve"> им</w:t>
      </w:r>
      <w:r w:rsidR="00D11443" w:rsidRPr="00D11443">
        <w:rPr>
          <w:rFonts w:ascii="Arial Narrow" w:hAnsi="Arial Narrow"/>
          <w:color w:val="222222"/>
          <w:sz w:val="28"/>
          <w:szCs w:val="28"/>
        </w:rPr>
        <w:t xml:space="preserve"> </w:t>
      </w:r>
      <w:r w:rsidR="00AD3E4F">
        <w:rPr>
          <w:rFonts w:ascii="Arial Narrow" w:hAnsi="Arial Narrow"/>
          <w:color w:val="222222"/>
          <w:sz w:val="28"/>
          <w:szCs w:val="28"/>
        </w:rPr>
        <w:t>бъдат признати</w:t>
      </w:r>
      <w:r w:rsidR="00D11443" w:rsidRPr="00D11443">
        <w:rPr>
          <w:rFonts w:ascii="Arial Narrow" w:hAnsi="Arial Narrow"/>
          <w:color w:val="222222"/>
          <w:sz w:val="28"/>
          <w:szCs w:val="28"/>
        </w:rPr>
        <w:t xml:space="preserve"> по-високи. Но тъй като истинските разходи за </w:t>
      </w:r>
      <w:proofErr w:type="spellStart"/>
      <w:r w:rsidR="00D11443" w:rsidRPr="00D11443">
        <w:rPr>
          <w:rFonts w:ascii="Arial Narrow" w:hAnsi="Arial Narrow"/>
          <w:color w:val="222222"/>
          <w:sz w:val="28"/>
          <w:szCs w:val="28"/>
        </w:rPr>
        <w:t>възобновяема</w:t>
      </w:r>
      <w:proofErr w:type="spellEnd"/>
      <w:r w:rsidR="00D11443" w:rsidRPr="00D11443">
        <w:rPr>
          <w:rFonts w:ascii="Arial Narrow" w:hAnsi="Arial Narrow"/>
          <w:color w:val="222222"/>
          <w:sz w:val="28"/>
          <w:szCs w:val="28"/>
        </w:rPr>
        <w:t xml:space="preserve"> енергия никога не са били прехвърляни на потребителите на електроенергия в Испания, правителството трябваше да намери начин да </w:t>
      </w:r>
      <w:r w:rsidR="00D11443" w:rsidRPr="00CE5A58">
        <w:rPr>
          <w:rFonts w:ascii="Arial Narrow" w:hAnsi="Arial Narrow"/>
          <w:color w:val="222222"/>
          <w:sz w:val="28"/>
          <w:szCs w:val="28"/>
        </w:rPr>
        <w:t xml:space="preserve">осъществи плащанията за </w:t>
      </w:r>
      <w:proofErr w:type="spellStart"/>
      <w:r w:rsidR="00D11443" w:rsidRPr="00CE5A58">
        <w:rPr>
          <w:rFonts w:ascii="Arial Narrow" w:hAnsi="Arial Narrow"/>
          <w:color w:val="222222"/>
          <w:sz w:val="28"/>
          <w:szCs w:val="28"/>
        </w:rPr>
        <w:t>възобновяема</w:t>
      </w:r>
      <w:proofErr w:type="spellEnd"/>
      <w:r w:rsidR="00D11443" w:rsidRPr="00CE5A58">
        <w:rPr>
          <w:rFonts w:ascii="Arial Narrow" w:hAnsi="Arial Narrow"/>
          <w:color w:val="222222"/>
          <w:sz w:val="28"/>
          <w:szCs w:val="28"/>
        </w:rPr>
        <w:t xml:space="preserve"> енергия и приходите от електроенергия.</w:t>
      </w:r>
    </w:p>
    <w:p w:rsidR="00184E49" w:rsidRDefault="00531E22" w:rsidP="00C958A4">
      <w:pPr>
        <w:pStyle w:val="HTML"/>
        <w:shd w:val="clear" w:color="auto" w:fill="F8F9FA"/>
        <w:jc w:val="both"/>
        <w:rPr>
          <w:rFonts w:ascii="Arial Narrow" w:hAnsi="Arial Narrow"/>
          <w:color w:val="222222"/>
          <w:sz w:val="28"/>
          <w:szCs w:val="28"/>
        </w:rPr>
      </w:pPr>
      <w:r w:rsidRPr="00184E49">
        <w:rPr>
          <w:rFonts w:ascii="Arial Narrow" w:hAnsi="Arial Narrow"/>
          <w:color w:val="222222"/>
          <w:sz w:val="28"/>
          <w:szCs w:val="28"/>
        </w:rPr>
        <w:t xml:space="preserve">От 2000 г. Испания предостави на производителите на възобновяеми източници 41 милиарда долара повече за тяхната мощност, отколкото е получила от своите потребители. (За справка, икономиката на Испания е около 1/12 от размера на американската икономика.) През 2012 г. несъответствието между комуналните плащания към възобновяемите производители на енергия и приходите, които те са събрали от клиенти, </w:t>
      </w:r>
      <w:r w:rsidR="00990E06" w:rsidRPr="00184E49">
        <w:rPr>
          <w:rFonts w:ascii="Arial Narrow" w:hAnsi="Arial Narrow"/>
          <w:color w:val="222222"/>
          <w:sz w:val="28"/>
          <w:szCs w:val="28"/>
        </w:rPr>
        <w:t>са били</w:t>
      </w:r>
      <w:r w:rsidRPr="00184E49">
        <w:rPr>
          <w:rFonts w:ascii="Arial Narrow" w:hAnsi="Arial Narrow"/>
          <w:color w:val="222222"/>
          <w:sz w:val="28"/>
          <w:szCs w:val="28"/>
        </w:rPr>
        <w:t xml:space="preserve"> 5,6 милиарда евро (7,3 милиарда долара), въпреки въвеждането на 7-процентен данък върху производството. Този масов дефицит не трябва да е изненада. В продължение на пет години IER предупреждава за този проблем</w:t>
      </w:r>
      <w:r w:rsidR="00CE5A58" w:rsidRPr="00184E49">
        <w:rPr>
          <w:rFonts w:ascii="Arial Narrow" w:hAnsi="Arial Narrow"/>
          <w:color w:val="222222"/>
          <w:sz w:val="28"/>
          <w:szCs w:val="28"/>
        </w:rPr>
        <w:t>, след като</w:t>
      </w:r>
      <w:r w:rsidRPr="00184E49">
        <w:rPr>
          <w:rFonts w:ascii="Arial Narrow" w:hAnsi="Arial Narrow"/>
          <w:color w:val="222222"/>
          <w:sz w:val="28"/>
          <w:szCs w:val="28"/>
        </w:rPr>
        <w:t xml:space="preserve"> д-р Габриел </w:t>
      </w:r>
      <w:proofErr w:type="spellStart"/>
      <w:r w:rsidRPr="00184E49">
        <w:rPr>
          <w:rFonts w:ascii="Arial Narrow" w:hAnsi="Arial Narrow"/>
          <w:color w:val="222222"/>
          <w:sz w:val="28"/>
          <w:szCs w:val="28"/>
        </w:rPr>
        <w:t>Калзада</w:t>
      </w:r>
      <w:proofErr w:type="spellEnd"/>
      <w:r w:rsidRPr="00184E49">
        <w:rPr>
          <w:rFonts w:ascii="Arial Narrow" w:hAnsi="Arial Narrow"/>
          <w:color w:val="222222"/>
          <w:sz w:val="28"/>
          <w:szCs w:val="28"/>
        </w:rPr>
        <w:t xml:space="preserve"> пусна своя статия за ситуацията в Испания и даде показания пред Конгреса. Той откри, че програмата на „зелените работни места“ в Испания доведе до загуба на работни места другаде в икономиката на страната. За всеки инсталиран „зелен“ мегават, средно 5,28 работни места бяха загубени в испанската икономика; за всеки инсталиран мегават вятърна енергия са загубени 4.27 работни места; и за всеки мегават от  инсталирани слънчеви </w:t>
      </w:r>
      <w:r w:rsidR="00990E06" w:rsidRPr="00184E49">
        <w:rPr>
          <w:rFonts w:ascii="Arial Narrow" w:hAnsi="Arial Narrow"/>
          <w:color w:val="222222"/>
          <w:sz w:val="28"/>
          <w:szCs w:val="28"/>
        </w:rPr>
        <w:t>панели</w:t>
      </w:r>
      <w:r w:rsidRPr="00184E49">
        <w:rPr>
          <w:rFonts w:ascii="Arial Narrow" w:hAnsi="Arial Narrow"/>
          <w:color w:val="222222"/>
          <w:sz w:val="28"/>
          <w:szCs w:val="28"/>
        </w:rPr>
        <w:t xml:space="preserve"> бяха загубени 12,7 работни места.</w:t>
      </w:r>
      <w:r w:rsidR="00CE5A58" w:rsidRPr="00184E49">
        <w:rPr>
          <w:rFonts w:ascii="Arial Narrow" w:hAnsi="Arial Narrow"/>
          <w:color w:val="222222"/>
          <w:sz w:val="28"/>
          <w:szCs w:val="28"/>
        </w:rPr>
        <w:t xml:space="preserve"> Въпреки че може да изглежда, че слънчевата енергия наема много работници в строителството на централите, в действителност тя изразходва голямо количество капитал, което би създало много повече работни места в други части на икономиката. Проучването установи също, че 9 от 10 работни места в производството на възобновяеми източници са временни. Испанската младежка безработица (под 25-годишна възраст) достигна 57,7% през ноември 2013 г., надминавайки равнището на безработица в Гърция от 54,8% през септември 2013 г. Източник: </w:t>
      </w:r>
      <w:proofErr w:type="spellStart"/>
      <w:r w:rsidR="00CE5A58" w:rsidRPr="00184E49">
        <w:rPr>
          <w:rFonts w:ascii="Arial Narrow" w:hAnsi="Arial Narrow"/>
          <w:color w:val="222222"/>
          <w:sz w:val="28"/>
          <w:szCs w:val="28"/>
        </w:rPr>
        <w:t>Евростат</w:t>
      </w:r>
      <w:proofErr w:type="spellEnd"/>
      <w:r w:rsidR="00CE5A58" w:rsidRPr="00184E49">
        <w:rPr>
          <w:rFonts w:ascii="Arial Narrow" w:hAnsi="Arial Narrow"/>
          <w:color w:val="222222"/>
          <w:sz w:val="28"/>
          <w:szCs w:val="28"/>
        </w:rPr>
        <w:t xml:space="preserve"> Испанското правителство не вярваше на д-р </w:t>
      </w:r>
      <w:proofErr w:type="spellStart"/>
      <w:r w:rsidR="00CE5A58" w:rsidRPr="00184E49">
        <w:rPr>
          <w:rFonts w:ascii="Arial Narrow" w:hAnsi="Arial Narrow"/>
          <w:color w:val="222222"/>
          <w:sz w:val="28"/>
          <w:szCs w:val="28"/>
        </w:rPr>
        <w:t>Калзада</w:t>
      </w:r>
      <w:proofErr w:type="spellEnd"/>
      <w:r w:rsidR="00CE5A58" w:rsidRPr="00184E49">
        <w:rPr>
          <w:rFonts w:ascii="Arial Narrow" w:hAnsi="Arial Narrow"/>
          <w:color w:val="222222"/>
          <w:sz w:val="28"/>
          <w:szCs w:val="28"/>
        </w:rPr>
        <w:t xml:space="preserve"> преди 5 години, но сега </w:t>
      </w:r>
      <w:r w:rsidR="00720CAE" w:rsidRPr="00184E49">
        <w:rPr>
          <w:rFonts w:ascii="Arial Narrow" w:hAnsi="Arial Narrow"/>
          <w:color w:val="222222"/>
          <w:sz w:val="28"/>
          <w:szCs w:val="28"/>
        </w:rPr>
        <w:t>се сблъска с</w:t>
      </w:r>
      <w:r w:rsidR="00CE5A58" w:rsidRPr="00184E49">
        <w:rPr>
          <w:rFonts w:ascii="Arial Narrow" w:hAnsi="Arial Narrow"/>
          <w:color w:val="222222"/>
          <w:sz w:val="28"/>
          <w:szCs w:val="28"/>
        </w:rPr>
        <w:t xml:space="preserve"> реалността. За да възстанови загубените приходи от екстравагантните субсидии, испанското правителство приключи своята програма </w:t>
      </w:r>
      <w:r w:rsidR="00720CAE" w:rsidRPr="00184E49">
        <w:rPr>
          <w:rFonts w:ascii="Arial Narrow" w:hAnsi="Arial Narrow"/>
          <w:color w:val="222222"/>
          <w:sz w:val="28"/>
          <w:szCs w:val="28"/>
        </w:rPr>
        <w:t>с</w:t>
      </w:r>
      <w:r w:rsidR="00CE5A58" w:rsidRPr="00184E49">
        <w:rPr>
          <w:rFonts w:ascii="Arial Narrow" w:hAnsi="Arial Narrow"/>
          <w:color w:val="222222"/>
          <w:sz w:val="28"/>
          <w:szCs w:val="28"/>
        </w:rPr>
        <w:t xml:space="preserve"> тарифи за възобновяеми източници, която плати на собственици</w:t>
      </w:r>
      <w:r w:rsidR="00720CAE" w:rsidRPr="00184E49">
        <w:rPr>
          <w:rFonts w:ascii="Arial Narrow" w:hAnsi="Arial Narrow"/>
          <w:color w:val="222222"/>
          <w:sz w:val="28"/>
          <w:szCs w:val="28"/>
        </w:rPr>
        <w:t xml:space="preserve"> им</w:t>
      </w:r>
      <w:r w:rsidR="00CE5A58" w:rsidRPr="00184E49">
        <w:rPr>
          <w:rFonts w:ascii="Arial Narrow" w:hAnsi="Arial Narrow"/>
          <w:color w:val="222222"/>
          <w:sz w:val="28"/>
          <w:szCs w:val="28"/>
        </w:rPr>
        <w:t xml:space="preserve"> изключително висока гарантирана цена за тяхната мощност, както се вижда от дефицита.</w:t>
      </w:r>
      <w:r w:rsidR="00BB044D" w:rsidRPr="00184E49">
        <w:rPr>
          <w:rFonts w:ascii="Arial Narrow" w:hAnsi="Arial Narrow"/>
          <w:color w:val="222222"/>
          <w:sz w:val="28"/>
          <w:szCs w:val="28"/>
        </w:rPr>
        <w:t xml:space="preserve"> </w:t>
      </w:r>
      <w:r w:rsidR="00BB044D" w:rsidRPr="00184E49">
        <w:rPr>
          <w:rFonts w:ascii="Arial Narrow" w:hAnsi="Arial Narrow"/>
          <w:sz w:val="28"/>
          <w:szCs w:val="28"/>
        </w:rPr>
        <w:br/>
      </w:r>
      <w:r w:rsidR="00BB044D" w:rsidRPr="00184E49">
        <w:rPr>
          <w:rFonts w:ascii="Arial Narrow" w:hAnsi="Arial Narrow" w:cs="Arial"/>
          <w:color w:val="222222"/>
          <w:sz w:val="28"/>
          <w:szCs w:val="28"/>
          <w:shd w:val="clear" w:color="auto" w:fill="F8F9FA"/>
        </w:rPr>
        <w:t xml:space="preserve">В момента възобновяемите енергийни източници в Испания получават пазарната цена плюс субсидия, която страната смята за по-„разумна“. Печалбите на компаниите са ограничени при възвръщаемост от 7,4%, след което собствениците на възобновяеми източници трябва да продават ел. енергия на пазарни цени. Мярката е с обратна сила към момента, когато </w:t>
      </w:r>
      <w:proofErr w:type="spellStart"/>
      <w:r w:rsidR="00BB044D" w:rsidRPr="00184E49">
        <w:rPr>
          <w:rFonts w:ascii="Arial Narrow" w:hAnsi="Arial Narrow" w:cs="Arial"/>
          <w:color w:val="222222"/>
          <w:sz w:val="28"/>
          <w:szCs w:val="28"/>
          <w:shd w:val="clear" w:color="auto" w:fill="F8F9FA"/>
        </w:rPr>
        <w:t>възобновяемата</w:t>
      </w:r>
      <w:proofErr w:type="spellEnd"/>
      <w:r w:rsidR="00BB044D" w:rsidRPr="00184E49">
        <w:rPr>
          <w:rFonts w:ascii="Arial Narrow" w:hAnsi="Arial Narrow" w:cs="Arial"/>
          <w:color w:val="222222"/>
          <w:sz w:val="28"/>
          <w:szCs w:val="28"/>
          <w:shd w:val="clear" w:color="auto" w:fill="F8F9FA"/>
        </w:rPr>
        <w:t xml:space="preserve"> централа е построена. Освен това вятърните проекти, изградени преди 2005 г., вече няма да получават никаква форма на субсидия, което засяга повече от една трета от </w:t>
      </w:r>
      <w:r w:rsidR="00BB044D" w:rsidRPr="00184E49">
        <w:rPr>
          <w:rFonts w:ascii="Arial Narrow" w:hAnsi="Arial Narrow" w:cs="Arial"/>
          <w:color w:val="222222"/>
          <w:sz w:val="28"/>
          <w:szCs w:val="28"/>
          <w:shd w:val="clear" w:color="auto" w:fill="F8F9FA"/>
        </w:rPr>
        <w:lastRenderedPageBreak/>
        <w:t>вятърните проекти на Испания. В резултат на действията на правителството да се възползва от своите субсидии и подкрепа, в Испания вятърният сектор е уволнил 20 000 работници.</w:t>
      </w:r>
      <w:r w:rsidR="00184E49" w:rsidRPr="00184E49">
        <w:rPr>
          <w:rFonts w:ascii="Arial Narrow" w:hAnsi="Arial Narrow"/>
          <w:color w:val="222222"/>
          <w:sz w:val="28"/>
          <w:szCs w:val="28"/>
        </w:rPr>
        <w:t xml:space="preserve"> Испанското правителство също намали субсидиите за слънчева енергия, като субсидира само 500 мегавата нови слънчеви проекти, което е по-малко от 2400 мегавата през 2008 г. В нейния слънчев сектор, в който някога бяха заети 60 000 работници, сега работят само 5 000. През 2013 г. слънчевите инвестиции в Испания спаднаха с 90 процента от нивото й от 10 милиарда долара за 2011 г. 20-процентовият дял на </w:t>
      </w:r>
      <w:proofErr w:type="spellStart"/>
      <w:r w:rsidR="00184E49" w:rsidRPr="00184E49">
        <w:rPr>
          <w:rFonts w:ascii="Arial Narrow" w:hAnsi="Arial Narrow"/>
          <w:color w:val="222222"/>
          <w:sz w:val="28"/>
          <w:szCs w:val="28"/>
        </w:rPr>
        <w:t>възобновяемата</w:t>
      </w:r>
      <w:proofErr w:type="spellEnd"/>
      <w:r w:rsidR="00184E49" w:rsidRPr="00184E49">
        <w:rPr>
          <w:rFonts w:ascii="Arial Narrow" w:hAnsi="Arial Narrow"/>
          <w:color w:val="222222"/>
          <w:sz w:val="28"/>
          <w:szCs w:val="28"/>
        </w:rPr>
        <w:t xml:space="preserve"> енергия на Испания от производството на вятърна и слънчева енергия дойде с много висока цена за страната. </w:t>
      </w:r>
    </w:p>
    <w:p w:rsidR="008421E4" w:rsidRDefault="00184E49" w:rsidP="00C958A4">
      <w:pPr>
        <w:pStyle w:val="HTML"/>
        <w:shd w:val="clear" w:color="auto" w:fill="F8F9FA"/>
        <w:jc w:val="both"/>
        <w:rPr>
          <w:rFonts w:ascii="Arial Narrow" w:hAnsi="Arial Narrow"/>
          <w:color w:val="222222"/>
          <w:sz w:val="28"/>
          <w:szCs w:val="28"/>
        </w:rPr>
      </w:pPr>
      <w:r w:rsidRPr="008421E4">
        <w:rPr>
          <w:rFonts w:ascii="Arial Narrow" w:hAnsi="Arial Narrow"/>
          <w:color w:val="222222"/>
          <w:sz w:val="28"/>
          <w:szCs w:val="28"/>
        </w:rPr>
        <w:t xml:space="preserve">В Германия, като част от енергийната трансформация на страната, на електроенергийните услуги е възложено да произвеждат 35 процента от електроенергията си от възобновяеми източници до 2020 г., 50 процента до 2030 г., 65 процента до 2040 г. и 80 процента до 2050 г. За да насърчи производството на </w:t>
      </w:r>
      <w:proofErr w:type="spellStart"/>
      <w:r w:rsidRPr="008421E4">
        <w:rPr>
          <w:rFonts w:ascii="Arial Narrow" w:hAnsi="Arial Narrow"/>
          <w:color w:val="222222"/>
          <w:sz w:val="28"/>
          <w:szCs w:val="28"/>
        </w:rPr>
        <w:t>възобновяема</w:t>
      </w:r>
      <w:proofErr w:type="spellEnd"/>
      <w:r w:rsidRPr="008421E4">
        <w:rPr>
          <w:rFonts w:ascii="Arial Narrow" w:hAnsi="Arial Narrow"/>
          <w:color w:val="222222"/>
          <w:sz w:val="28"/>
          <w:szCs w:val="28"/>
        </w:rPr>
        <w:t xml:space="preserve"> енергия, германското правителство въведе начална тарифа, дори преди Испания. През 1991 г. Германия прие Закона за електроенергия, който постановява, че възобновяемите енергийни източници „имат приоритет в мрежата и че инвеститорите във възобновяеми енергийни източници трябва да получат достатъчно обезщетение, за да осигурят възвръщаемост на своята инвестиция, независимо от цените на електроенергията на борсата за електроенергия“.</w:t>
      </w:r>
      <w:r w:rsidR="00B7060D" w:rsidRPr="008421E4">
        <w:rPr>
          <w:rFonts w:ascii="Arial Narrow" w:hAnsi="Arial Narrow"/>
          <w:color w:val="222222"/>
          <w:sz w:val="28"/>
          <w:szCs w:val="28"/>
        </w:rPr>
        <w:t xml:space="preserve"> С други думи, от комуналните услуги се изисква да купуват електроенергия от възобновяеми източници при по-високи пазарни цени. Например, слънчевите </w:t>
      </w:r>
      <w:proofErr w:type="spellStart"/>
      <w:r w:rsidR="00B7060D" w:rsidRPr="008421E4">
        <w:rPr>
          <w:rFonts w:ascii="Arial Narrow" w:hAnsi="Arial Narrow"/>
          <w:color w:val="222222"/>
          <w:sz w:val="28"/>
          <w:szCs w:val="28"/>
        </w:rPr>
        <w:t>фотоволтаици</w:t>
      </w:r>
      <w:proofErr w:type="spellEnd"/>
      <w:r w:rsidR="00B7060D" w:rsidRPr="008421E4">
        <w:rPr>
          <w:rFonts w:ascii="Arial Narrow" w:hAnsi="Arial Narrow"/>
          <w:color w:val="222222"/>
          <w:sz w:val="28"/>
          <w:szCs w:val="28"/>
        </w:rPr>
        <w:t xml:space="preserve"> са имали тарифа с цена от 43 евроцента за киловатчас(0,59 щатски долара за киловатчас), над 8 пъти цената на едро и над четири пъти по-голяма от тарифата за </w:t>
      </w:r>
      <w:r w:rsidR="00D42A7F" w:rsidRPr="008421E4">
        <w:rPr>
          <w:rFonts w:ascii="Arial Narrow" w:hAnsi="Arial Narrow"/>
          <w:color w:val="222222"/>
          <w:sz w:val="28"/>
          <w:szCs w:val="28"/>
        </w:rPr>
        <w:t>ел. енергия от</w:t>
      </w:r>
      <w:r w:rsidR="00B7060D" w:rsidRPr="008421E4">
        <w:rPr>
          <w:rFonts w:ascii="Arial Narrow" w:hAnsi="Arial Narrow"/>
          <w:color w:val="222222"/>
          <w:sz w:val="28"/>
          <w:szCs w:val="28"/>
        </w:rPr>
        <w:t xml:space="preserve"> морски вятър. Следващ закон, приет през 2000 г., Законът за </w:t>
      </w:r>
      <w:proofErr w:type="spellStart"/>
      <w:r w:rsidR="00B7060D" w:rsidRPr="008421E4">
        <w:rPr>
          <w:rFonts w:ascii="Arial Narrow" w:hAnsi="Arial Narrow"/>
          <w:color w:val="222222"/>
          <w:sz w:val="28"/>
          <w:szCs w:val="28"/>
        </w:rPr>
        <w:t>възобновяемата</w:t>
      </w:r>
      <w:proofErr w:type="spellEnd"/>
      <w:r w:rsidR="00B7060D" w:rsidRPr="008421E4">
        <w:rPr>
          <w:rFonts w:ascii="Arial Narrow" w:hAnsi="Arial Narrow"/>
          <w:color w:val="222222"/>
          <w:sz w:val="28"/>
          <w:szCs w:val="28"/>
        </w:rPr>
        <w:t xml:space="preserve"> енергия (ЕЕГ), удължи </w:t>
      </w:r>
      <w:r w:rsidR="00D42A7F" w:rsidRPr="008421E4">
        <w:rPr>
          <w:rFonts w:ascii="Arial Narrow" w:hAnsi="Arial Narrow"/>
          <w:color w:val="222222"/>
          <w:sz w:val="28"/>
          <w:szCs w:val="28"/>
        </w:rPr>
        <w:t xml:space="preserve">срока на </w:t>
      </w:r>
      <w:r w:rsidR="00B7060D" w:rsidRPr="008421E4">
        <w:rPr>
          <w:rFonts w:ascii="Arial Narrow" w:hAnsi="Arial Narrow"/>
          <w:color w:val="222222"/>
          <w:sz w:val="28"/>
          <w:szCs w:val="28"/>
        </w:rPr>
        <w:t>тарифите с 20 години</w:t>
      </w:r>
      <w:r w:rsidR="00D42A7F" w:rsidRPr="008421E4">
        <w:rPr>
          <w:rFonts w:ascii="Arial Narrow" w:hAnsi="Arial Narrow"/>
          <w:color w:val="222222"/>
          <w:sz w:val="28"/>
          <w:szCs w:val="28"/>
        </w:rPr>
        <w:t>.</w:t>
      </w:r>
      <w:r w:rsidR="00B7060D" w:rsidRPr="008421E4">
        <w:rPr>
          <w:rFonts w:ascii="Arial Narrow" w:hAnsi="Arial Narrow"/>
          <w:color w:val="222222"/>
          <w:sz w:val="28"/>
          <w:szCs w:val="28"/>
        </w:rPr>
        <w:t xml:space="preserve"> Първоначално, за да позволи на технологиите за производство на вятърна и слънчева енергия да се развият в конкурентни индустрии, Германия планира да удължи експлоатационния живот на своята съществуващ ядрен</w:t>
      </w:r>
      <w:r w:rsidR="00D42A7F" w:rsidRPr="008421E4">
        <w:rPr>
          <w:rFonts w:ascii="Arial Narrow" w:hAnsi="Arial Narrow"/>
          <w:color w:val="222222"/>
          <w:sz w:val="28"/>
          <w:szCs w:val="28"/>
        </w:rPr>
        <w:t>а</w:t>
      </w:r>
      <w:r w:rsidR="00B7060D" w:rsidRPr="008421E4">
        <w:rPr>
          <w:rFonts w:ascii="Arial Narrow" w:hAnsi="Arial Narrow"/>
          <w:color w:val="222222"/>
          <w:sz w:val="28"/>
          <w:szCs w:val="28"/>
        </w:rPr>
        <w:t xml:space="preserve"> </w:t>
      </w:r>
      <w:r w:rsidR="00D42A7F" w:rsidRPr="008421E4">
        <w:rPr>
          <w:rFonts w:ascii="Arial Narrow" w:hAnsi="Arial Narrow"/>
          <w:color w:val="222222"/>
          <w:sz w:val="28"/>
          <w:szCs w:val="28"/>
        </w:rPr>
        <w:t>енергетика</w:t>
      </w:r>
      <w:r w:rsidR="00B7060D" w:rsidRPr="008421E4">
        <w:rPr>
          <w:rFonts w:ascii="Arial Narrow" w:hAnsi="Arial Narrow"/>
          <w:color w:val="222222"/>
          <w:sz w:val="28"/>
          <w:szCs w:val="28"/>
        </w:rPr>
        <w:t xml:space="preserve"> средно </w:t>
      </w:r>
      <w:r w:rsidR="00D42A7F" w:rsidRPr="008421E4">
        <w:rPr>
          <w:rFonts w:ascii="Arial Narrow" w:hAnsi="Arial Narrow"/>
          <w:color w:val="222222"/>
          <w:sz w:val="28"/>
          <w:szCs w:val="28"/>
        </w:rPr>
        <w:t>с</w:t>
      </w:r>
      <w:r w:rsidR="00B7060D" w:rsidRPr="008421E4">
        <w:rPr>
          <w:rFonts w:ascii="Arial Narrow" w:hAnsi="Arial Narrow"/>
          <w:color w:val="222222"/>
          <w:sz w:val="28"/>
          <w:szCs w:val="28"/>
        </w:rPr>
        <w:t xml:space="preserve"> 12 години. Но ядрената авария </w:t>
      </w:r>
      <w:proofErr w:type="spellStart"/>
      <w:r w:rsidR="00B7060D" w:rsidRPr="008421E4">
        <w:rPr>
          <w:rFonts w:ascii="Arial Narrow" w:hAnsi="Arial Narrow"/>
          <w:color w:val="222222"/>
          <w:sz w:val="28"/>
          <w:szCs w:val="28"/>
        </w:rPr>
        <w:t>Фукушима</w:t>
      </w:r>
      <w:proofErr w:type="spellEnd"/>
      <w:r w:rsidR="00B7060D" w:rsidRPr="008421E4">
        <w:rPr>
          <w:rFonts w:ascii="Arial Narrow" w:hAnsi="Arial Narrow"/>
          <w:color w:val="222222"/>
          <w:sz w:val="28"/>
          <w:szCs w:val="28"/>
        </w:rPr>
        <w:t xml:space="preserve"> в Япония, причинена от </w:t>
      </w:r>
      <w:proofErr w:type="spellStart"/>
      <w:r w:rsidR="00B7060D" w:rsidRPr="008421E4">
        <w:rPr>
          <w:rFonts w:ascii="Arial Narrow" w:hAnsi="Arial Narrow"/>
          <w:color w:val="222222"/>
          <w:sz w:val="28"/>
          <w:szCs w:val="28"/>
        </w:rPr>
        <w:t>цунами</w:t>
      </w:r>
      <w:proofErr w:type="spellEnd"/>
      <w:r w:rsidR="00B7060D" w:rsidRPr="008421E4">
        <w:rPr>
          <w:rFonts w:ascii="Arial Narrow" w:hAnsi="Arial Narrow"/>
          <w:color w:val="222222"/>
          <w:sz w:val="28"/>
          <w:szCs w:val="28"/>
        </w:rPr>
        <w:t xml:space="preserve">, промени плановете на Германия и страната бързо затвори 8 ядрени реактора и постепенно прекратява </w:t>
      </w:r>
      <w:r w:rsidR="00D42A7F" w:rsidRPr="008421E4">
        <w:rPr>
          <w:rFonts w:ascii="Arial Narrow" w:hAnsi="Arial Narrow"/>
          <w:color w:val="222222"/>
          <w:sz w:val="28"/>
          <w:szCs w:val="28"/>
        </w:rPr>
        <w:t xml:space="preserve">експлоатацията на </w:t>
      </w:r>
      <w:r w:rsidR="00B7060D" w:rsidRPr="008421E4">
        <w:rPr>
          <w:rFonts w:ascii="Arial Narrow" w:hAnsi="Arial Narrow"/>
          <w:color w:val="222222"/>
          <w:sz w:val="28"/>
          <w:szCs w:val="28"/>
        </w:rPr>
        <w:t xml:space="preserve">останалите си 9 реактора до 2022 г., оставяйки бъдещото производство на електроенергия в страната най-вече на </w:t>
      </w:r>
      <w:proofErr w:type="spellStart"/>
      <w:r w:rsidR="00B7060D" w:rsidRPr="008421E4">
        <w:rPr>
          <w:rFonts w:ascii="Arial Narrow" w:hAnsi="Arial Narrow"/>
          <w:color w:val="222222"/>
          <w:sz w:val="28"/>
          <w:szCs w:val="28"/>
        </w:rPr>
        <w:t>възобновяема</w:t>
      </w:r>
      <w:proofErr w:type="spellEnd"/>
      <w:r w:rsidR="00B7060D" w:rsidRPr="008421E4">
        <w:rPr>
          <w:rFonts w:ascii="Arial Narrow" w:hAnsi="Arial Narrow"/>
          <w:color w:val="222222"/>
          <w:sz w:val="28"/>
          <w:szCs w:val="28"/>
        </w:rPr>
        <w:t xml:space="preserve"> енергия и въглища.</w:t>
      </w:r>
      <w:r w:rsidR="008421E4" w:rsidRPr="008421E4">
        <w:rPr>
          <w:rFonts w:ascii="Arial Narrow" w:hAnsi="Arial Narrow"/>
          <w:color w:val="222222"/>
          <w:sz w:val="28"/>
          <w:szCs w:val="28"/>
        </w:rPr>
        <w:t xml:space="preserve"> Потреблението на въглища в Германия през 2012 г. беше най-високото от 2008 г. насам, а електроенергията от кафяви въглища (лигнитни въглища) през 2013 г. достигна най-високото </w:t>
      </w:r>
      <w:r w:rsidR="008421E4">
        <w:rPr>
          <w:rFonts w:ascii="Arial Narrow" w:hAnsi="Arial Narrow"/>
          <w:color w:val="222222"/>
          <w:sz w:val="28"/>
          <w:szCs w:val="28"/>
        </w:rPr>
        <w:t xml:space="preserve">си </w:t>
      </w:r>
      <w:r w:rsidR="008421E4" w:rsidRPr="008421E4">
        <w:rPr>
          <w:rFonts w:ascii="Arial Narrow" w:hAnsi="Arial Narrow"/>
          <w:color w:val="222222"/>
          <w:sz w:val="28"/>
          <w:szCs w:val="28"/>
        </w:rPr>
        <w:t xml:space="preserve">ниво от 1990 г. насам, когато въглищните централи от Източна Германия започнаха да се спират. Германското производство на електроенергия от въглища се увеличи, за да компенсира загубата на бързо затворените ядрени съоръжения. Германия сега изгражда нов капацитет на въглища с бързи темпове, като одобрява 10 нови въглищни централи, които ще бъдат пуснати </w:t>
      </w:r>
      <w:r w:rsidR="008421E4">
        <w:rPr>
          <w:rFonts w:ascii="Arial Narrow" w:hAnsi="Arial Narrow"/>
          <w:color w:val="222222"/>
          <w:sz w:val="28"/>
          <w:szCs w:val="28"/>
        </w:rPr>
        <w:t>в експлоатация</w:t>
      </w:r>
      <w:r w:rsidR="008421E4" w:rsidRPr="008421E4">
        <w:rPr>
          <w:rFonts w:ascii="Arial Narrow" w:hAnsi="Arial Narrow"/>
          <w:color w:val="222222"/>
          <w:sz w:val="28"/>
          <w:szCs w:val="28"/>
        </w:rPr>
        <w:t xml:space="preserve"> в рамките на следващите 2 години за справяне със скъпото производство на природен газ и високите разходи и ненадеждността на </w:t>
      </w:r>
      <w:proofErr w:type="spellStart"/>
      <w:r w:rsidR="008421E4" w:rsidRPr="008421E4">
        <w:rPr>
          <w:rFonts w:ascii="Arial Narrow" w:hAnsi="Arial Narrow"/>
          <w:color w:val="222222"/>
          <w:sz w:val="28"/>
          <w:szCs w:val="28"/>
        </w:rPr>
        <w:t>възобновяемата</w:t>
      </w:r>
      <w:proofErr w:type="spellEnd"/>
      <w:r w:rsidR="008421E4" w:rsidRPr="008421E4">
        <w:rPr>
          <w:rFonts w:ascii="Arial Narrow" w:hAnsi="Arial Narrow"/>
          <w:color w:val="222222"/>
          <w:sz w:val="28"/>
          <w:szCs w:val="28"/>
        </w:rPr>
        <w:t xml:space="preserve"> енергия. В резултат на </w:t>
      </w:r>
      <w:r w:rsidR="008421E4" w:rsidRPr="008421E4">
        <w:rPr>
          <w:rFonts w:ascii="Arial Narrow" w:hAnsi="Arial Narrow"/>
          <w:color w:val="222222"/>
          <w:sz w:val="28"/>
          <w:szCs w:val="28"/>
        </w:rPr>
        <w:lastRenderedPageBreak/>
        <w:t>това въглеродният диоксид емисиите се увеличават. През 2013 г. емисиите на въглероден диоксид в Германия са се увеличили с 2,4 процента спрямо нивата от 2012 г. 11 Източник: BP, работна книга на Статистическия преглед 2014 г., Статистически преглед 2014 г.</w:t>
      </w:r>
      <w:r w:rsidR="001C0880">
        <w:rPr>
          <w:rFonts w:ascii="Arial Narrow" w:hAnsi="Arial Narrow"/>
          <w:color w:val="222222"/>
          <w:sz w:val="28"/>
          <w:szCs w:val="28"/>
        </w:rPr>
        <w:t xml:space="preserve"> </w:t>
      </w:r>
    </w:p>
    <w:p w:rsidR="001C0880" w:rsidRPr="008421E4" w:rsidRDefault="001C0880" w:rsidP="00C958A4">
      <w:pPr>
        <w:pStyle w:val="HTML"/>
        <w:shd w:val="clear" w:color="auto" w:fill="F8F9FA"/>
        <w:jc w:val="both"/>
        <w:rPr>
          <w:rFonts w:ascii="Arial Narrow" w:hAnsi="Arial Narrow"/>
          <w:color w:val="222222"/>
          <w:sz w:val="28"/>
          <w:szCs w:val="28"/>
        </w:rPr>
      </w:pPr>
      <w:r>
        <w:t>http://www.bp.com/en/global/corporate/aboutbp/energy-economics/statistical-review-of-world-energy/statistical-review-downloads.html</w:t>
      </w:r>
    </w:p>
    <w:p w:rsidR="00D21064" w:rsidRPr="00D21064" w:rsidRDefault="001C0880" w:rsidP="00C958A4">
      <w:pPr>
        <w:pStyle w:val="HTML"/>
        <w:shd w:val="clear" w:color="auto" w:fill="F8F9FA"/>
        <w:jc w:val="both"/>
        <w:rPr>
          <w:rFonts w:ascii="Arial Narrow" w:hAnsi="Arial Narrow"/>
          <w:color w:val="222222"/>
          <w:sz w:val="28"/>
          <w:szCs w:val="28"/>
        </w:rPr>
      </w:pPr>
      <w:r w:rsidRPr="001C0880">
        <w:rPr>
          <w:rFonts w:ascii="Arial Narrow" w:hAnsi="Arial Narrow"/>
          <w:color w:val="222222"/>
          <w:sz w:val="28"/>
          <w:szCs w:val="28"/>
        </w:rPr>
        <w:t xml:space="preserve">Докато САЩ използват евтин </w:t>
      </w:r>
      <w:r w:rsidR="003912D4">
        <w:rPr>
          <w:rFonts w:ascii="Arial Narrow" w:hAnsi="Arial Narrow"/>
          <w:color w:val="222222"/>
          <w:sz w:val="28"/>
          <w:szCs w:val="28"/>
        </w:rPr>
        <w:t>собствен</w:t>
      </w:r>
      <w:r w:rsidRPr="001C0880">
        <w:rPr>
          <w:rFonts w:ascii="Arial Narrow" w:hAnsi="Arial Narrow"/>
          <w:color w:val="222222"/>
          <w:sz w:val="28"/>
          <w:szCs w:val="28"/>
        </w:rPr>
        <w:t xml:space="preserve"> природен газ за намаляване на производството на въглища, в Германия цената на природния газ е висока, тъй като се закупува на цени, конкурентни на петрола. Освен това Германия се притеснява от доставките си на природен г</w:t>
      </w:r>
      <w:r w:rsidR="003912D4">
        <w:rPr>
          <w:rFonts w:ascii="Arial Narrow" w:hAnsi="Arial Narrow"/>
          <w:color w:val="222222"/>
          <w:sz w:val="28"/>
          <w:szCs w:val="28"/>
        </w:rPr>
        <w:t>аз, тъй като получава значителни количества</w:t>
      </w:r>
      <w:r w:rsidRPr="001C0880">
        <w:rPr>
          <w:rFonts w:ascii="Arial Narrow" w:hAnsi="Arial Narrow"/>
          <w:color w:val="222222"/>
          <w:sz w:val="28"/>
          <w:szCs w:val="28"/>
        </w:rPr>
        <w:t xml:space="preserve"> от Русия. Докато местните ресурси от шистов газ са алтернатива, особено след като германците са пионери за хидравлично разрушаване и използват технологията за извличане на </w:t>
      </w:r>
      <w:r w:rsidR="003912D4">
        <w:rPr>
          <w:rFonts w:ascii="Arial Narrow" w:hAnsi="Arial Narrow"/>
          <w:color w:val="222222"/>
          <w:sz w:val="28"/>
          <w:szCs w:val="28"/>
        </w:rPr>
        <w:t>шистов</w:t>
      </w:r>
      <w:r w:rsidRPr="001C0880">
        <w:rPr>
          <w:rFonts w:ascii="Arial Narrow" w:hAnsi="Arial Narrow"/>
          <w:color w:val="222222"/>
          <w:sz w:val="28"/>
          <w:szCs w:val="28"/>
        </w:rPr>
        <w:t xml:space="preserve"> газ от 60-те години на миналия век, германският министър на околната среда предложи забрана за хидравлично разру</w:t>
      </w:r>
      <w:r w:rsidR="003912D4">
        <w:rPr>
          <w:rFonts w:ascii="Arial Narrow" w:hAnsi="Arial Narrow"/>
          <w:color w:val="222222"/>
          <w:sz w:val="28"/>
          <w:szCs w:val="28"/>
        </w:rPr>
        <w:t xml:space="preserve">шаване до 2021 г. в отговор на </w:t>
      </w:r>
      <w:r w:rsidRPr="001C0880">
        <w:rPr>
          <w:rFonts w:ascii="Arial Narrow" w:hAnsi="Arial Narrow"/>
          <w:color w:val="222222"/>
          <w:sz w:val="28"/>
          <w:szCs w:val="28"/>
        </w:rPr>
        <w:t xml:space="preserve">позицията на Зелената партия . Според Администрацията за енергийна информация Германия разполага с 17 трилиона кубически фута технически </w:t>
      </w:r>
      <w:proofErr w:type="spellStart"/>
      <w:r w:rsidR="003912D4">
        <w:rPr>
          <w:rFonts w:ascii="Arial Narrow" w:hAnsi="Arial Narrow"/>
          <w:color w:val="222222"/>
          <w:sz w:val="28"/>
          <w:szCs w:val="28"/>
        </w:rPr>
        <w:t>усвоими</w:t>
      </w:r>
      <w:proofErr w:type="spellEnd"/>
      <w:r w:rsidRPr="001C0880">
        <w:rPr>
          <w:rFonts w:ascii="Arial Narrow" w:hAnsi="Arial Narrow"/>
          <w:color w:val="222222"/>
          <w:sz w:val="28"/>
          <w:szCs w:val="28"/>
        </w:rPr>
        <w:t xml:space="preserve"> ресурси от шистов газ. Германия има някои от най-високите разходи за електроенергия в Европа и потребителите й стават енергийно бедни. През 2012 г. средната цена на електроенергията в Германия е била 36,25 цента за киловатчас, в сравнение с едва 11,88 цен</w:t>
      </w:r>
      <w:r w:rsidR="003912D4">
        <w:rPr>
          <w:rFonts w:ascii="Arial Narrow" w:hAnsi="Arial Narrow"/>
          <w:color w:val="222222"/>
          <w:sz w:val="28"/>
          <w:szCs w:val="28"/>
        </w:rPr>
        <w:t>та за американските домакинства</w:t>
      </w:r>
      <w:r w:rsidRPr="003912D4">
        <w:rPr>
          <w:rFonts w:ascii="Arial Narrow" w:hAnsi="Arial Narrow"/>
          <w:b/>
          <w:color w:val="222222"/>
          <w:sz w:val="28"/>
          <w:szCs w:val="28"/>
        </w:rPr>
        <w:t>. Освен високите цени на тока, германците плащат по-високи данъци, за да субсидират скъпата зелена енергия.</w:t>
      </w:r>
      <w:r w:rsidR="00D21064">
        <w:rPr>
          <w:rFonts w:ascii="Arial Narrow" w:hAnsi="Arial Narrow"/>
          <w:b/>
          <w:color w:val="222222"/>
          <w:sz w:val="28"/>
          <w:szCs w:val="28"/>
        </w:rPr>
        <w:t xml:space="preserve"> Т</w:t>
      </w:r>
      <w:r w:rsidR="00D21064" w:rsidRPr="00D21064">
        <w:rPr>
          <w:rFonts w:ascii="Arial Narrow" w:hAnsi="Arial Narrow"/>
          <w:color w:val="222222"/>
          <w:sz w:val="28"/>
          <w:szCs w:val="28"/>
        </w:rPr>
        <w:t>аксата за</w:t>
      </w:r>
      <w:r w:rsidR="00D21064">
        <w:rPr>
          <w:rFonts w:ascii="Arial Narrow" w:hAnsi="Arial Narrow"/>
          <w:color w:val="222222"/>
          <w:sz w:val="28"/>
          <w:szCs w:val="28"/>
        </w:rPr>
        <w:t xml:space="preserve"> доплащане на</w:t>
      </w:r>
      <w:r w:rsidR="00D21064" w:rsidRPr="00D21064">
        <w:rPr>
          <w:rFonts w:ascii="Arial Narrow" w:hAnsi="Arial Narrow"/>
          <w:color w:val="222222"/>
          <w:sz w:val="28"/>
          <w:szCs w:val="28"/>
        </w:rPr>
        <w:t xml:space="preserve"> </w:t>
      </w:r>
      <w:proofErr w:type="spellStart"/>
      <w:r w:rsidR="00D21064" w:rsidRPr="00D21064">
        <w:rPr>
          <w:rFonts w:ascii="Arial Narrow" w:hAnsi="Arial Narrow"/>
          <w:color w:val="222222"/>
          <w:sz w:val="28"/>
          <w:szCs w:val="28"/>
        </w:rPr>
        <w:t>възобновяема</w:t>
      </w:r>
      <w:r w:rsidR="00D21064">
        <w:rPr>
          <w:rFonts w:ascii="Arial Narrow" w:hAnsi="Arial Narrow"/>
          <w:color w:val="222222"/>
          <w:sz w:val="28"/>
          <w:szCs w:val="28"/>
        </w:rPr>
        <w:t>та</w:t>
      </w:r>
      <w:proofErr w:type="spellEnd"/>
      <w:r w:rsidR="00D21064" w:rsidRPr="00D21064">
        <w:rPr>
          <w:rFonts w:ascii="Arial Narrow" w:hAnsi="Arial Narrow"/>
          <w:color w:val="222222"/>
          <w:sz w:val="28"/>
          <w:szCs w:val="28"/>
        </w:rPr>
        <w:t xml:space="preserve"> енергия в Германия, която облага</w:t>
      </w:r>
      <w:r w:rsidR="00D21064">
        <w:rPr>
          <w:rFonts w:ascii="Arial Narrow" w:hAnsi="Arial Narrow"/>
          <w:color w:val="222222"/>
          <w:sz w:val="28"/>
          <w:szCs w:val="28"/>
        </w:rPr>
        <w:t xml:space="preserve"> допълнително с</w:t>
      </w:r>
      <w:r w:rsidR="00D21064" w:rsidRPr="00D21064">
        <w:rPr>
          <w:rFonts w:ascii="Arial Narrow" w:hAnsi="Arial Narrow"/>
          <w:color w:val="222222"/>
          <w:sz w:val="28"/>
          <w:szCs w:val="28"/>
        </w:rPr>
        <w:t xml:space="preserve"> данъци домакинствата за субсидиране на производството на </w:t>
      </w:r>
      <w:proofErr w:type="spellStart"/>
      <w:r w:rsidR="00D21064" w:rsidRPr="00D21064">
        <w:rPr>
          <w:rFonts w:ascii="Arial Narrow" w:hAnsi="Arial Narrow"/>
          <w:color w:val="222222"/>
          <w:sz w:val="28"/>
          <w:szCs w:val="28"/>
        </w:rPr>
        <w:t>възобновяема</w:t>
      </w:r>
      <w:proofErr w:type="spellEnd"/>
      <w:r w:rsidR="00D21064" w:rsidRPr="00D21064">
        <w:rPr>
          <w:rFonts w:ascii="Arial Narrow" w:hAnsi="Arial Narrow"/>
          <w:color w:val="222222"/>
          <w:sz w:val="28"/>
          <w:szCs w:val="28"/>
        </w:rPr>
        <w:t xml:space="preserve"> енергия, нараства с 50 процента между 2012 и 2013 г. - от 3,6 цента (4,97 цента в САЩ) на 5,28 цента (6,7 цента) на киловатчас, струва на немско </w:t>
      </w:r>
      <w:r w:rsidR="00D21064">
        <w:rPr>
          <w:rFonts w:ascii="Arial Narrow" w:hAnsi="Arial Narrow"/>
          <w:color w:val="222222"/>
          <w:sz w:val="28"/>
          <w:szCs w:val="28"/>
        </w:rPr>
        <w:t xml:space="preserve">четиричленно </w:t>
      </w:r>
      <w:r w:rsidR="00D21064" w:rsidRPr="00D21064">
        <w:rPr>
          <w:rFonts w:ascii="Arial Narrow" w:hAnsi="Arial Narrow"/>
          <w:color w:val="222222"/>
          <w:sz w:val="28"/>
          <w:szCs w:val="28"/>
        </w:rPr>
        <w:t>семейство около 250 евро (324 долара) годишно, включително данък върху продажбите. Германското правителство вдигна надбавката отново в началото на тази година</w:t>
      </w:r>
      <w:r w:rsidR="00D21064">
        <w:rPr>
          <w:rFonts w:ascii="Arial Narrow" w:hAnsi="Arial Narrow"/>
          <w:color w:val="222222"/>
          <w:sz w:val="28"/>
          <w:szCs w:val="28"/>
        </w:rPr>
        <w:t xml:space="preserve"> /2014 г./</w:t>
      </w:r>
      <w:r w:rsidR="00D21064" w:rsidRPr="00D21064">
        <w:rPr>
          <w:rFonts w:ascii="Arial Narrow" w:hAnsi="Arial Narrow"/>
          <w:color w:val="222222"/>
          <w:sz w:val="28"/>
          <w:szCs w:val="28"/>
        </w:rPr>
        <w:t xml:space="preserve"> с 18 процента до 6,24 евро цента на киловатчас (8,61 цента в САЩ), което представлява около една пета от</w:t>
      </w:r>
      <w:r w:rsidR="00C21CAA" w:rsidRPr="00C21CAA">
        <w:rPr>
          <w:rFonts w:ascii="Arial Narrow" w:hAnsi="Arial Narrow"/>
          <w:color w:val="222222"/>
          <w:sz w:val="28"/>
          <w:szCs w:val="28"/>
        </w:rPr>
        <w:t xml:space="preserve"> </w:t>
      </w:r>
      <w:r w:rsidR="00C21CAA" w:rsidRPr="00D21064">
        <w:rPr>
          <w:rFonts w:ascii="Arial Narrow" w:hAnsi="Arial Narrow"/>
          <w:color w:val="222222"/>
          <w:sz w:val="28"/>
          <w:szCs w:val="28"/>
        </w:rPr>
        <w:t>сметки</w:t>
      </w:r>
      <w:r w:rsidR="00C21CAA">
        <w:rPr>
          <w:rFonts w:ascii="Arial Narrow" w:hAnsi="Arial Narrow"/>
          <w:color w:val="222222"/>
          <w:sz w:val="28"/>
          <w:szCs w:val="28"/>
        </w:rPr>
        <w:t xml:space="preserve"> за</w:t>
      </w:r>
      <w:r w:rsidR="00D21064" w:rsidRPr="00D21064">
        <w:rPr>
          <w:rFonts w:ascii="Arial Narrow" w:hAnsi="Arial Narrow"/>
          <w:color w:val="222222"/>
          <w:sz w:val="28"/>
          <w:szCs w:val="28"/>
        </w:rPr>
        <w:t xml:space="preserve"> жилищните комунални услуги, което прави общата тарифна поддръжка за 2014 г. равна на 21,5 милиар</w:t>
      </w:r>
      <w:r w:rsidR="00C21CAA">
        <w:rPr>
          <w:rFonts w:ascii="Arial Narrow" w:hAnsi="Arial Narrow"/>
          <w:color w:val="222222"/>
          <w:sz w:val="28"/>
          <w:szCs w:val="28"/>
        </w:rPr>
        <w:t>да евро (29,6 милиарда долара).</w:t>
      </w:r>
      <w:r w:rsidR="00D21064" w:rsidRPr="00D21064">
        <w:rPr>
          <w:rFonts w:ascii="Arial Narrow" w:hAnsi="Arial Narrow"/>
          <w:color w:val="222222"/>
          <w:sz w:val="28"/>
          <w:szCs w:val="28"/>
        </w:rPr>
        <w:t xml:space="preserve"> В резултат на това 80 германски комунални услуги трябваше да повишат средно</w:t>
      </w:r>
      <w:r w:rsidR="00C21CAA">
        <w:rPr>
          <w:rFonts w:ascii="Arial Narrow" w:hAnsi="Arial Narrow"/>
          <w:color w:val="222222"/>
          <w:sz w:val="28"/>
          <w:szCs w:val="28"/>
        </w:rPr>
        <w:t xml:space="preserve"> с</w:t>
      </w:r>
      <w:r w:rsidR="00D21064" w:rsidRPr="00D21064">
        <w:rPr>
          <w:rFonts w:ascii="Arial Narrow" w:hAnsi="Arial Narrow"/>
          <w:color w:val="222222"/>
          <w:sz w:val="28"/>
          <w:szCs w:val="28"/>
        </w:rPr>
        <w:t xml:space="preserve"> 4 процента</w:t>
      </w:r>
      <w:r w:rsidR="00C21CAA">
        <w:rPr>
          <w:rFonts w:ascii="Arial Narrow" w:hAnsi="Arial Narrow"/>
          <w:color w:val="222222"/>
          <w:sz w:val="28"/>
          <w:szCs w:val="28"/>
        </w:rPr>
        <w:t xml:space="preserve"> цената н</w:t>
      </w:r>
      <w:r w:rsidR="00D21064" w:rsidRPr="00D21064">
        <w:rPr>
          <w:rFonts w:ascii="Arial Narrow" w:hAnsi="Arial Narrow"/>
          <w:color w:val="222222"/>
          <w:sz w:val="28"/>
          <w:szCs w:val="28"/>
        </w:rPr>
        <w:t>а електроенергия</w:t>
      </w:r>
      <w:r w:rsidR="00C21CAA">
        <w:rPr>
          <w:rFonts w:ascii="Arial Narrow" w:hAnsi="Arial Narrow"/>
          <w:color w:val="222222"/>
          <w:sz w:val="28"/>
          <w:szCs w:val="28"/>
        </w:rPr>
        <w:t>та</w:t>
      </w:r>
      <w:r w:rsidR="00D21064" w:rsidRPr="00D21064">
        <w:rPr>
          <w:rFonts w:ascii="Arial Narrow" w:hAnsi="Arial Narrow"/>
          <w:color w:val="222222"/>
          <w:sz w:val="28"/>
          <w:szCs w:val="28"/>
        </w:rPr>
        <w:t xml:space="preserve"> през февруари, март и април от тази година</w:t>
      </w:r>
      <w:r w:rsidR="00C21CAA">
        <w:rPr>
          <w:rFonts w:ascii="Arial Narrow" w:hAnsi="Arial Narrow"/>
          <w:color w:val="222222"/>
          <w:sz w:val="28"/>
          <w:szCs w:val="28"/>
        </w:rPr>
        <w:t xml:space="preserve"> /2014 г./</w:t>
      </w:r>
      <w:r w:rsidR="00D21064" w:rsidRPr="00D21064">
        <w:rPr>
          <w:rFonts w:ascii="Arial Narrow" w:hAnsi="Arial Narrow"/>
          <w:color w:val="222222"/>
          <w:sz w:val="28"/>
          <w:szCs w:val="28"/>
        </w:rPr>
        <w:t>. Бедните страдат непропорционално от по-високите разходи за енергия, защото харчат по-висок процент от доходите си за енергия.</w:t>
      </w:r>
    </w:p>
    <w:p w:rsidR="00AA5EBA" w:rsidRDefault="005A468D" w:rsidP="00C958A4">
      <w:pPr>
        <w:pStyle w:val="HTML"/>
        <w:shd w:val="clear" w:color="auto" w:fill="F8F9FA"/>
        <w:jc w:val="both"/>
        <w:rPr>
          <w:rFonts w:ascii="Arial Narrow" w:hAnsi="Arial Narrow"/>
          <w:color w:val="222222"/>
          <w:sz w:val="28"/>
          <w:szCs w:val="28"/>
        </w:rPr>
      </w:pPr>
      <w:r w:rsidRPr="005A468D">
        <w:rPr>
          <w:rFonts w:ascii="Arial Narrow" w:hAnsi="Arial Narrow"/>
          <w:color w:val="222222"/>
          <w:sz w:val="28"/>
          <w:szCs w:val="28"/>
        </w:rPr>
        <w:t xml:space="preserve">Около 800 000 германци са прекъснали </w:t>
      </w:r>
      <w:r>
        <w:rPr>
          <w:rFonts w:ascii="Arial Narrow" w:hAnsi="Arial Narrow"/>
          <w:color w:val="222222"/>
          <w:sz w:val="28"/>
          <w:szCs w:val="28"/>
        </w:rPr>
        <w:t>енергията</w:t>
      </w:r>
      <w:r w:rsidRPr="005A468D">
        <w:rPr>
          <w:rFonts w:ascii="Arial Narrow" w:hAnsi="Arial Narrow"/>
          <w:color w:val="222222"/>
          <w:sz w:val="28"/>
          <w:szCs w:val="28"/>
        </w:rPr>
        <w:t xml:space="preserve"> си поради невъзможност да плащат за увеличаващите се разходи за </w:t>
      </w:r>
      <w:r>
        <w:rPr>
          <w:rFonts w:ascii="Arial Narrow" w:hAnsi="Arial Narrow"/>
          <w:color w:val="222222"/>
          <w:sz w:val="28"/>
          <w:szCs w:val="28"/>
        </w:rPr>
        <w:t>нея</w:t>
      </w:r>
      <w:r w:rsidRPr="005A468D">
        <w:rPr>
          <w:rFonts w:ascii="Arial Narrow" w:hAnsi="Arial Narrow"/>
          <w:color w:val="222222"/>
          <w:sz w:val="28"/>
          <w:szCs w:val="28"/>
        </w:rPr>
        <w:t xml:space="preserve">, включително 200 000 от дългосрочно безработните в Германия. </w:t>
      </w:r>
      <w:r>
        <w:rPr>
          <w:rFonts w:ascii="Arial Narrow" w:hAnsi="Arial Narrow"/>
          <w:color w:val="222222"/>
          <w:sz w:val="28"/>
          <w:szCs w:val="28"/>
        </w:rPr>
        <w:t>Т</w:t>
      </w:r>
      <w:r w:rsidRPr="005A468D">
        <w:rPr>
          <w:rFonts w:ascii="Arial Narrow" w:hAnsi="Arial Narrow"/>
          <w:color w:val="222222"/>
          <w:sz w:val="28"/>
          <w:szCs w:val="28"/>
        </w:rPr>
        <w:t xml:space="preserve">ова е още една катастрофа. На по-малко населените </w:t>
      </w:r>
      <w:r>
        <w:rPr>
          <w:rFonts w:ascii="Arial Narrow" w:hAnsi="Arial Narrow"/>
          <w:color w:val="222222"/>
          <w:sz w:val="28"/>
          <w:szCs w:val="28"/>
        </w:rPr>
        <w:t>територии на север в</w:t>
      </w:r>
      <w:r w:rsidRPr="005A468D">
        <w:rPr>
          <w:rFonts w:ascii="Arial Narrow" w:hAnsi="Arial Narrow"/>
          <w:color w:val="222222"/>
          <w:sz w:val="28"/>
          <w:szCs w:val="28"/>
        </w:rPr>
        <w:t xml:space="preserve"> Германия са изградени големи офшорни вятърни централи и електричеството трябва да се транспортира до потребителите на юг. Но 30 вятърни турбини край остров </w:t>
      </w:r>
      <w:proofErr w:type="spellStart"/>
      <w:r w:rsidRPr="005A468D">
        <w:rPr>
          <w:rFonts w:ascii="Arial Narrow" w:hAnsi="Arial Narrow"/>
          <w:color w:val="222222"/>
          <w:sz w:val="28"/>
          <w:szCs w:val="28"/>
        </w:rPr>
        <w:t>Боркум</w:t>
      </w:r>
      <w:proofErr w:type="spellEnd"/>
      <w:r w:rsidRPr="005A468D">
        <w:rPr>
          <w:rFonts w:ascii="Arial Narrow" w:hAnsi="Arial Narrow"/>
          <w:color w:val="222222"/>
          <w:sz w:val="28"/>
          <w:szCs w:val="28"/>
        </w:rPr>
        <w:t xml:space="preserve"> в Северно море работят, без да са свързани към мрежата, тъй като</w:t>
      </w:r>
      <w:r>
        <w:rPr>
          <w:rFonts w:ascii="Arial Narrow" w:hAnsi="Arial Narrow"/>
          <w:color w:val="222222"/>
          <w:sz w:val="28"/>
          <w:szCs w:val="28"/>
        </w:rPr>
        <w:t xml:space="preserve"> </w:t>
      </w:r>
      <w:r w:rsidRPr="005A468D">
        <w:rPr>
          <w:rFonts w:ascii="Arial Narrow" w:hAnsi="Arial Narrow"/>
          <w:color w:val="222222"/>
          <w:sz w:val="28"/>
          <w:szCs w:val="28"/>
        </w:rPr>
        <w:t xml:space="preserve">се очаква свързващият кабел да бъде завършен някъде по-късно тази година. Освен това, морското дъно трябва да бъде </w:t>
      </w:r>
      <w:r>
        <w:rPr>
          <w:rFonts w:ascii="Arial Narrow" w:hAnsi="Arial Narrow"/>
          <w:color w:val="222222"/>
          <w:sz w:val="28"/>
          <w:szCs w:val="28"/>
        </w:rPr>
        <w:t>почистено</w:t>
      </w:r>
      <w:r w:rsidRPr="005A468D">
        <w:rPr>
          <w:rFonts w:ascii="Arial Narrow" w:hAnsi="Arial Narrow"/>
          <w:color w:val="222222"/>
          <w:sz w:val="28"/>
          <w:szCs w:val="28"/>
        </w:rPr>
        <w:t xml:space="preserve"> </w:t>
      </w:r>
      <w:r>
        <w:rPr>
          <w:rFonts w:ascii="Arial Narrow" w:hAnsi="Arial Narrow"/>
          <w:color w:val="222222"/>
          <w:sz w:val="28"/>
          <w:szCs w:val="28"/>
        </w:rPr>
        <w:t>от</w:t>
      </w:r>
      <w:r w:rsidRPr="005A468D">
        <w:rPr>
          <w:rFonts w:ascii="Arial Narrow" w:hAnsi="Arial Narrow"/>
          <w:color w:val="222222"/>
          <w:sz w:val="28"/>
          <w:szCs w:val="28"/>
        </w:rPr>
        <w:t xml:space="preserve"> изоставени боеприпаси от Втората световна война, преди да може да се </w:t>
      </w:r>
      <w:r>
        <w:rPr>
          <w:rFonts w:ascii="Arial Narrow" w:hAnsi="Arial Narrow"/>
          <w:color w:val="222222"/>
          <w:sz w:val="28"/>
          <w:szCs w:val="28"/>
        </w:rPr>
        <w:t xml:space="preserve">положи </w:t>
      </w:r>
      <w:r w:rsidRPr="005A468D">
        <w:rPr>
          <w:rFonts w:ascii="Arial Narrow" w:hAnsi="Arial Narrow"/>
          <w:color w:val="222222"/>
          <w:sz w:val="28"/>
          <w:szCs w:val="28"/>
        </w:rPr>
        <w:lastRenderedPageBreak/>
        <w:t>кабел до брега. Забавянето ще добави 27 милиона долара към 608 милиона долара разходи за вятърния парк.</w:t>
      </w:r>
      <w:r w:rsidR="008661EF">
        <w:rPr>
          <w:rFonts w:ascii="Arial Narrow" w:hAnsi="Arial Narrow"/>
          <w:color w:val="222222"/>
          <w:sz w:val="28"/>
          <w:szCs w:val="28"/>
        </w:rPr>
        <w:t xml:space="preserve"> </w:t>
      </w:r>
      <w:r w:rsidR="008661EF" w:rsidRPr="008661EF">
        <w:rPr>
          <w:rFonts w:ascii="Arial Narrow" w:hAnsi="Arial Narrow"/>
          <w:color w:val="222222"/>
          <w:sz w:val="28"/>
          <w:szCs w:val="28"/>
        </w:rPr>
        <w:t>И, за да се предпазят турбините да не ръждясват, турбините се управляват с дизел. Енергийната мрежа на Германия беше на</w:t>
      </w:r>
      <w:r w:rsidR="008661EF">
        <w:rPr>
          <w:rFonts w:ascii="Arial Narrow" w:hAnsi="Arial Narrow"/>
          <w:color w:val="222222"/>
          <w:sz w:val="28"/>
          <w:szCs w:val="28"/>
        </w:rPr>
        <w:t>товарена</w:t>
      </w:r>
      <w:r w:rsidR="008661EF" w:rsidRPr="008661EF">
        <w:rPr>
          <w:rFonts w:ascii="Arial Narrow" w:hAnsi="Arial Narrow"/>
          <w:color w:val="222222"/>
          <w:sz w:val="28"/>
          <w:szCs w:val="28"/>
        </w:rPr>
        <w:t xml:space="preserve"> от нови проекти за вятърна и слънчева енергия в и извън морето, което </w:t>
      </w:r>
      <w:r w:rsidR="008661EF">
        <w:rPr>
          <w:rFonts w:ascii="Arial Narrow" w:hAnsi="Arial Narrow"/>
          <w:color w:val="222222"/>
          <w:sz w:val="28"/>
          <w:szCs w:val="28"/>
        </w:rPr>
        <w:t>принуждава</w:t>
      </w:r>
      <w:r w:rsidR="008661EF" w:rsidRPr="008661EF">
        <w:rPr>
          <w:rFonts w:ascii="Arial Narrow" w:hAnsi="Arial Narrow"/>
          <w:color w:val="222222"/>
          <w:sz w:val="28"/>
          <w:szCs w:val="28"/>
        </w:rPr>
        <w:t xml:space="preserve"> правителството да инвестира до 27 милиарда долара през следващото десетилетие </w:t>
      </w:r>
      <w:r w:rsidR="008661EF">
        <w:rPr>
          <w:rFonts w:ascii="Arial Narrow" w:hAnsi="Arial Narrow"/>
          <w:color w:val="222222"/>
          <w:sz w:val="28"/>
          <w:szCs w:val="28"/>
        </w:rPr>
        <w:t xml:space="preserve">за </w:t>
      </w:r>
      <w:r w:rsidR="008661EF" w:rsidRPr="008661EF">
        <w:rPr>
          <w:rFonts w:ascii="Arial Narrow" w:hAnsi="Arial Narrow"/>
          <w:color w:val="222222"/>
          <w:sz w:val="28"/>
          <w:szCs w:val="28"/>
        </w:rPr>
        <w:t xml:space="preserve">да изгради около 1700 мили електропроводи с голям капацитет и да модернизира съществуващите </w:t>
      </w:r>
      <w:proofErr w:type="spellStart"/>
      <w:r w:rsidR="008661EF">
        <w:rPr>
          <w:rFonts w:ascii="Arial Narrow" w:hAnsi="Arial Narrow"/>
          <w:color w:val="222222"/>
          <w:sz w:val="28"/>
          <w:szCs w:val="28"/>
        </w:rPr>
        <w:t>електропреносни</w:t>
      </w:r>
      <w:proofErr w:type="spellEnd"/>
      <w:r w:rsidR="008661EF">
        <w:rPr>
          <w:rFonts w:ascii="Arial Narrow" w:hAnsi="Arial Narrow"/>
          <w:color w:val="222222"/>
          <w:sz w:val="28"/>
          <w:szCs w:val="28"/>
        </w:rPr>
        <w:t xml:space="preserve"> мрежи</w:t>
      </w:r>
      <w:r w:rsidR="008661EF" w:rsidRPr="008661EF">
        <w:rPr>
          <w:rFonts w:ascii="Arial Narrow" w:hAnsi="Arial Narrow"/>
          <w:color w:val="222222"/>
          <w:sz w:val="28"/>
          <w:szCs w:val="28"/>
        </w:rPr>
        <w:t xml:space="preserve">. Реалността е, че не само </w:t>
      </w:r>
      <w:proofErr w:type="spellStart"/>
      <w:r w:rsidR="008661EF" w:rsidRPr="008661EF">
        <w:rPr>
          <w:rFonts w:ascii="Arial Narrow" w:hAnsi="Arial Narrow"/>
          <w:color w:val="222222"/>
          <w:sz w:val="28"/>
          <w:szCs w:val="28"/>
        </w:rPr>
        <w:t>възобновяемата</w:t>
      </w:r>
      <w:proofErr w:type="spellEnd"/>
      <w:r w:rsidR="008661EF" w:rsidRPr="008661EF">
        <w:rPr>
          <w:rFonts w:ascii="Arial Narrow" w:hAnsi="Arial Narrow"/>
          <w:color w:val="222222"/>
          <w:sz w:val="28"/>
          <w:szCs w:val="28"/>
        </w:rPr>
        <w:t xml:space="preserve"> енергия е по-скъпа, но и изисква скъпи инвестиции в пренос, каквито съществуващите източници не правят, като по този начин се усложнява въздействието върху потребителите и бизнеса. Германия знае, че са необходими реформи. На 29 януари германският кабинет подкрепи план за нови търговски и промишлени възобновяеми енергийни генератори, които да платят такса за консумираната електроенергия.</w:t>
      </w:r>
      <w:r w:rsidR="008661EF">
        <w:rPr>
          <w:rFonts w:ascii="Arial Narrow" w:hAnsi="Arial Narrow"/>
          <w:color w:val="222222"/>
          <w:sz w:val="28"/>
          <w:szCs w:val="28"/>
        </w:rPr>
        <w:t xml:space="preserve"> </w:t>
      </w:r>
      <w:r w:rsidR="008661EF" w:rsidRPr="008661EF">
        <w:rPr>
          <w:rFonts w:ascii="Arial Narrow" w:hAnsi="Arial Narrow"/>
          <w:color w:val="222222"/>
          <w:sz w:val="28"/>
          <w:szCs w:val="28"/>
        </w:rPr>
        <w:t>Като част от реформата на Закона за възобновяемите енергийни източници, пред</w:t>
      </w:r>
      <w:r w:rsidR="00234967">
        <w:rPr>
          <w:rFonts w:ascii="Arial Narrow" w:hAnsi="Arial Narrow"/>
          <w:color w:val="222222"/>
          <w:sz w:val="28"/>
          <w:szCs w:val="28"/>
        </w:rPr>
        <w:t xml:space="preserve">ложението би начислявало на </w:t>
      </w:r>
      <w:r w:rsidR="008661EF" w:rsidRPr="008661EF">
        <w:rPr>
          <w:rFonts w:ascii="Arial Narrow" w:hAnsi="Arial Narrow"/>
          <w:color w:val="222222"/>
          <w:sz w:val="28"/>
          <w:szCs w:val="28"/>
        </w:rPr>
        <w:t xml:space="preserve">производителите 70 процента от доплащането на субсидията за възобновяеми източници (т.е. 6,24 евро цента на киловатчас). Според предложението първите 10 </w:t>
      </w:r>
      <w:proofErr w:type="spellStart"/>
      <w:r w:rsidR="008661EF" w:rsidRPr="008661EF">
        <w:rPr>
          <w:rFonts w:ascii="Arial Narrow" w:hAnsi="Arial Narrow"/>
          <w:color w:val="222222"/>
          <w:sz w:val="28"/>
          <w:szCs w:val="28"/>
        </w:rPr>
        <w:t>мегаватчаса</w:t>
      </w:r>
      <w:proofErr w:type="spellEnd"/>
      <w:r w:rsidR="008661EF" w:rsidRPr="008661EF">
        <w:rPr>
          <w:rFonts w:ascii="Arial Narrow" w:hAnsi="Arial Narrow"/>
          <w:color w:val="222222"/>
          <w:sz w:val="28"/>
          <w:szCs w:val="28"/>
        </w:rPr>
        <w:t xml:space="preserve"> ще бъдат освободени за собствениците на слънчеви </w:t>
      </w:r>
      <w:proofErr w:type="spellStart"/>
      <w:r w:rsidR="008661EF" w:rsidRPr="008661EF">
        <w:rPr>
          <w:rFonts w:ascii="Arial Narrow" w:hAnsi="Arial Narrow"/>
          <w:color w:val="222222"/>
          <w:sz w:val="28"/>
          <w:szCs w:val="28"/>
        </w:rPr>
        <w:t>фотоволтаични</w:t>
      </w:r>
      <w:proofErr w:type="spellEnd"/>
      <w:r w:rsidR="008661EF" w:rsidRPr="008661EF">
        <w:rPr>
          <w:rFonts w:ascii="Arial Narrow" w:hAnsi="Arial Narrow"/>
          <w:color w:val="222222"/>
          <w:sz w:val="28"/>
          <w:szCs w:val="28"/>
        </w:rPr>
        <w:t xml:space="preserve"> проекти, които са </w:t>
      </w:r>
      <w:r w:rsidR="00234967">
        <w:rPr>
          <w:rFonts w:ascii="Arial Narrow" w:hAnsi="Arial Narrow"/>
          <w:color w:val="222222"/>
          <w:sz w:val="28"/>
          <w:szCs w:val="28"/>
        </w:rPr>
        <w:t>до</w:t>
      </w:r>
      <w:r w:rsidR="008661EF" w:rsidRPr="008661EF">
        <w:rPr>
          <w:rFonts w:ascii="Arial Narrow" w:hAnsi="Arial Narrow"/>
          <w:color w:val="222222"/>
          <w:sz w:val="28"/>
          <w:szCs w:val="28"/>
        </w:rPr>
        <w:t xml:space="preserve"> 10 киловата. Според германската асоциация на индустрията за слънчева енергия около 83 процента от слънчевите генератори ще бъдат подложени на </w:t>
      </w:r>
      <w:r w:rsidR="00234967">
        <w:rPr>
          <w:rFonts w:ascii="Arial Narrow" w:hAnsi="Arial Narrow"/>
          <w:color w:val="222222"/>
          <w:sz w:val="28"/>
          <w:szCs w:val="28"/>
        </w:rPr>
        <w:t>новото решение</w:t>
      </w:r>
      <w:r w:rsidR="008661EF" w:rsidRPr="008661EF">
        <w:rPr>
          <w:rFonts w:ascii="Arial Narrow" w:hAnsi="Arial Narrow"/>
          <w:color w:val="222222"/>
          <w:sz w:val="28"/>
          <w:szCs w:val="28"/>
        </w:rPr>
        <w:t xml:space="preserve">. Друга реформа, която се обмисля, е намаляване на тарифата за захранване от текущата средна стойност от 17 цента (23,47 цента в САЩ) на киловатчас до 12 </w:t>
      </w:r>
      <w:r w:rsidR="00234967">
        <w:rPr>
          <w:rFonts w:ascii="Arial Narrow" w:hAnsi="Arial Narrow"/>
          <w:color w:val="222222"/>
          <w:sz w:val="28"/>
          <w:szCs w:val="28"/>
        </w:rPr>
        <w:t>цента</w:t>
      </w:r>
      <w:r w:rsidR="008661EF" w:rsidRPr="008661EF">
        <w:rPr>
          <w:rFonts w:ascii="Arial Narrow" w:hAnsi="Arial Narrow"/>
          <w:color w:val="222222"/>
          <w:sz w:val="28"/>
          <w:szCs w:val="28"/>
        </w:rPr>
        <w:t xml:space="preserve"> (16,56 цента в САЩ) на киловатчас. На 11 юли горната камара на Германия на парламента </w:t>
      </w:r>
      <w:r w:rsidR="00234967">
        <w:rPr>
          <w:rFonts w:ascii="Arial Narrow" w:hAnsi="Arial Narrow"/>
          <w:color w:val="222222"/>
          <w:sz w:val="28"/>
          <w:szCs w:val="28"/>
        </w:rPr>
        <w:t xml:space="preserve">е </w:t>
      </w:r>
      <w:r w:rsidR="008661EF" w:rsidRPr="008661EF">
        <w:rPr>
          <w:rFonts w:ascii="Arial Narrow" w:hAnsi="Arial Narrow"/>
          <w:color w:val="222222"/>
          <w:sz w:val="28"/>
          <w:szCs w:val="28"/>
        </w:rPr>
        <w:t>прие</w:t>
      </w:r>
      <w:r w:rsidR="00234967">
        <w:rPr>
          <w:rFonts w:ascii="Arial Narrow" w:hAnsi="Arial Narrow"/>
          <w:color w:val="222222"/>
          <w:sz w:val="28"/>
          <w:szCs w:val="28"/>
        </w:rPr>
        <w:t>ла</w:t>
      </w:r>
      <w:r w:rsidR="008661EF" w:rsidRPr="008661EF">
        <w:rPr>
          <w:rFonts w:ascii="Arial Narrow" w:hAnsi="Arial Narrow"/>
          <w:color w:val="222222"/>
          <w:sz w:val="28"/>
          <w:szCs w:val="28"/>
        </w:rPr>
        <w:t xml:space="preserve"> промени в Закона за възобновяемите енергийни източници, които ще влязат в сила, както е планирано на 1 август.</w:t>
      </w:r>
      <w:r w:rsidR="00234967">
        <w:rPr>
          <w:rFonts w:ascii="Arial Narrow" w:hAnsi="Arial Narrow"/>
          <w:color w:val="222222"/>
          <w:sz w:val="28"/>
          <w:szCs w:val="28"/>
        </w:rPr>
        <w:t xml:space="preserve"> </w:t>
      </w:r>
      <w:r w:rsidR="00234967" w:rsidRPr="00234967">
        <w:rPr>
          <w:rFonts w:ascii="Arial Narrow" w:hAnsi="Arial Narrow"/>
          <w:color w:val="222222"/>
          <w:sz w:val="28"/>
          <w:szCs w:val="28"/>
        </w:rPr>
        <w:t xml:space="preserve">Законът </w:t>
      </w:r>
      <w:r w:rsidR="00AA5EBA">
        <w:rPr>
          <w:rFonts w:ascii="Arial Narrow" w:hAnsi="Arial Narrow"/>
          <w:color w:val="222222"/>
          <w:sz w:val="28"/>
          <w:szCs w:val="28"/>
        </w:rPr>
        <w:t>намалява</w:t>
      </w:r>
      <w:r w:rsidR="00234967" w:rsidRPr="00234967">
        <w:rPr>
          <w:rFonts w:ascii="Arial Narrow" w:hAnsi="Arial Narrow"/>
          <w:color w:val="222222"/>
          <w:sz w:val="28"/>
          <w:szCs w:val="28"/>
        </w:rPr>
        <w:t xml:space="preserve"> субсидиите за нови зелени електроцентрали и разпределя надценката над цената на електроенергията по-равно между бизнеса. Обединеното кралство </w:t>
      </w:r>
    </w:p>
    <w:p w:rsidR="00C956F0" w:rsidRPr="00C956F0" w:rsidRDefault="00234967" w:rsidP="00C958A4">
      <w:pPr>
        <w:pStyle w:val="HTML"/>
        <w:shd w:val="clear" w:color="auto" w:fill="F8F9FA"/>
        <w:jc w:val="both"/>
        <w:rPr>
          <w:rFonts w:ascii="Arial Narrow" w:hAnsi="Arial Narrow"/>
          <w:color w:val="222222"/>
          <w:sz w:val="28"/>
          <w:szCs w:val="28"/>
        </w:rPr>
      </w:pPr>
      <w:r w:rsidRPr="00234967">
        <w:rPr>
          <w:rFonts w:ascii="Arial Narrow" w:hAnsi="Arial Narrow"/>
          <w:color w:val="222222"/>
          <w:sz w:val="28"/>
          <w:szCs w:val="28"/>
        </w:rPr>
        <w:t xml:space="preserve">За разлика от Испания и Германия, Обединеното кралство (Обединеното кралство) започна своята програма за подаване на тарифи за стимулиране на </w:t>
      </w:r>
      <w:proofErr w:type="spellStart"/>
      <w:r w:rsidRPr="00234967">
        <w:rPr>
          <w:rFonts w:ascii="Arial Narrow" w:hAnsi="Arial Narrow"/>
          <w:color w:val="222222"/>
          <w:sz w:val="28"/>
          <w:szCs w:val="28"/>
        </w:rPr>
        <w:t>възобновяемата</w:t>
      </w:r>
      <w:proofErr w:type="spellEnd"/>
      <w:r w:rsidRPr="00234967">
        <w:rPr>
          <w:rFonts w:ascii="Arial Narrow" w:hAnsi="Arial Narrow"/>
          <w:color w:val="222222"/>
          <w:sz w:val="28"/>
          <w:szCs w:val="28"/>
        </w:rPr>
        <w:t xml:space="preserve"> енергия сравнително късно, през 2010 г. Водноелектрически, слънчеви и вятърни </w:t>
      </w:r>
      <w:r w:rsidR="00AA5EBA">
        <w:rPr>
          <w:rFonts w:ascii="Arial Narrow" w:hAnsi="Arial Narrow"/>
          <w:color w:val="222222"/>
          <w:sz w:val="28"/>
          <w:szCs w:val="28"/>
        </w:rPr>
        <w:t>енергоизточници</w:t>
      </w:r>
      <w:r w:rsidRPr="00234967">
        <w:rPr>
          <w:rFonts w:ascii="Arial Narrow" w:hAnsi="Arial Narrow"/>
          <w:color w:val="222222"/>
          <w:sz w:val="28"/>
          <w:szCs w:val="28"/>
        </w:rPr>
        <w:t xml:space="preserve"> имат определени тарифи</w:t>
      </w:r>
      <w:r w:rsidR="00AA5EBA">
        <w:rPr>
          <w:rFonts w:ascii="Arial Narrow" w:hAnsi="Arial Narrow"/>
          <w:color w:val="222222"/>
          <w:sz w:val="28"/>
          <w:szCs w:val="28"/>
        </w:rPr>
        <w:t xml:space="preserve"> </w:t>
      </w:r>
      <w:r w:rsidR="00AA5EBA" w:rsidRPr="00234967">
        <w:rPr>
          <w:rFonts w:ascii="Arial Narrow" w:hAnsi="Arial Narrow"/>
          <w:color w:val="222222"/>
          <w:sz w:val="28"/>
          <w:szCs w:val="28"/>
        </w:rPr>
        <w:t>надвишаващи пазарните цени</w:t>
      </w:r>
      <w:r w:rsidRPr="00234967">
        <w:rPr>
          <w:rFonts w:ascii="Arial Narrow" w:hAnsi="Arial Narrow"/>
          <w:color w:val="222222"/>
          <w:sz w:val="28"/>
          <w:szCs w:val="28"/>
        </w:rPr>
        <w:t xml:space="preserve">, </w:t>
      </w:r>
      <w:r w:rsidR="00AA5EBA">
        <w:rPr>
          <w:rFonts w:ascii="Arial Narrow" w:hAnsi="Arial Narrow"/>
          <w:color w:val="222222"/>
          <w:sz w:val="28"/>
          <w:szCs w:val="28"/>
        </w:rPr>
        <w:t xml:space="preserve">по </w:t>
      </w:r>
      <w:r w:rsidRPr="00234967">
        <w:rPr>
          <w:rFonts w:ascii="Arial Narrow" w:hAnsi="Arial Narrow"/>
          <w:color w:val="222222"/>
          <w:sz w:val="28"/>
          <w:szCs w:val="28"/>
        </w:rPr>
        <w:t xml:space="preserve">които електроснабдителните дружества трябва да плащат за </w:t>
      </w:r>
      <w:r w:rsidR="00AA5EBA">
        <w:rPr>
          <w:rFonts w:ascii="Arial Narrow" w:hAnsi="Arial Narrow"/>
          <w:color w:val="222222"/>
          <w:sz w:val="28"/>
          <w:szCs w:val="28"/>
        </w:rPr>
        <w:t>електрическата енергия</w:t>
      </w:r>
      <w:r w:rsidRPr="00234967">
        <w:rPr>
          <w:rFonts w:ascii="Arial Narrow" w:hAnsi="Arial Narrow"/>
          <w:color w:val="222222"/>
          <w:sz w:val="28"/>
          <w:szCs w:val="28"/>
        </w:rPr>
        <w:t xml:space="preserve">. Подобно на другите страни, Великобритания има мандат за </w:t>
      </w:r>
      <w:proofErr w:type="spellStart"/>
      <w:r w:rsidRPr="00234967">
        <w:rPr>
          <w:rFonts w:ascii="Arial Narrow" w:hAnsi="Arial Narrow"/>
          <w:color w:val="222222"/>
          <w:sz w:val="28"/>
          <w:szCs w:val="28"/>
        </w:rPr>
        <w:t>възобновяема</w:t>
      </w:r>
      <w:proofErr w:type="spellEnd"/>
      <w:r w:rsidRPr="00234967">
        <w:rPr>
          <w:rFonts w:ascii="Arial Narrow" w:hAnsi="Arial Narrow"/>
          <w:color w:val="222222"/>
          <w:sz w:val="28"/>
          <w:szCs w:val="28"/>
        </w:rPr>
        <w:t xml:space="preserve"> енергия. Обединеното кралство е насочено към 15 процента дял на енергия, генерирана от възобновяеми източници в брутното крайно потребление на енергия и 31 процента дял от потреблението на електроенергия от  възобновяеми източници до 2020 г. Великобритания генерира около 12 процента от електроенергията си от </w:t>
      </w:r>
      <w:proofErr w:type="spellStart"/>
      <w:r w:rsidRPr="00234967">
        <w:rPr>
          <w:rFonts w:ascii="Arial Narrow" w:hAnsi="Arial Narrow"/>
          <w:color w:val="222222"/>
          <w:sz w:val="28"/>
          <w:szCs w:val="28"/>
        </w:rPr>
        <w:t>възобновяема</w:t>
      </w:r>
      <w:proofErr w:type="spellEnd"/>
      <w:r w:rsidRPr="00234967">
        <w:rPr>
          <w:rFonts w:ascii="Arial Narrow" w:hAnsi="Arial Narrow"/>
          <w:color w:val="222222"/>
          <w:sz w:val="28"/>
          <w:szCs w:val="28"/>
        </w:rPr>
        <w:t xml:space="preserve"> </w:t>
      </w:r>
      <w:r w:rsidR="00AA5EBA">
        <w:rPr>
          <w:rFonts w:ascii="Arial Narrow" w:hAnsi="Arial Narrow"/>
          <w:color w:val="222222"/>
          <w:sz w:val="28"/>
          <w:szCs w:val="28"/>
        </w:rPr>
        <w:t>източници</w:t>
      </w:r>
      <w:r w:rsidRPr="00234967">
        <w:rPr>
          <w:rFonts w:ascii="Arial Narrow" w:hAnsi="Arial Narrow"/>
          <w:color w:val="222222"/>
          <w:sz w:val="28"/>
          <w:szCs w:val="28"/>
        </w:rPr>
        <w:t xml:space="preserve"> днес. Увеличената енергия от възобновяеми източници ще струва на потребителите 120 </w:t>
      </w:r>
      <w:proofErr w:type="spellStart"/>
      <w:r w:rsidRPr="00234967">
        <w:rPr>
          <w:rFonts w:ascii="Arial Narrow" w:hAnsi="Arial Narrow"/>
          <w:color w:val="222222"/>
          <w:sz w:val="28"/>
          <w:szCs w:val="28"/>
        </w:rPr>
        <w:t>паунда</w:t>
      </w:r>
      <w:proofErr w:type="spellEnd"/>
      <w:r w:rsidRPr="00234967">
        <w:rPr>
          <w:rFonts w:ascii="Arial Narrow" w:hAnsi="Arial Narrow"/>
          <w:color w:val="222222"/>
          <w:sz w:val="28"/>
          <w:szCs w:val="28"/>
        </w:rPr>
        <w:t xml:space="preserve"> годишно (около 200 долара) над сегашната им средна сметка за енерги</w:t>
      </w:r>
      <w:r w:rsidR="00AA5EBA">
        <w:rPr>
          <w:rFonts w:ascii="Arial Narrow" w:hAnsi="Arial Narrow"/>
          <w:color w:val="222222"/>
          <w:sz w:val="28"/>
          <w:szCs w:val="28"/>
        </w:rPr>
        <w:t xml:space="preserve">я от 1420 </w:t>
      </w:r>
      <w:proofErr w:type="spellStart"/>
      <w:r w:rsidR="00AA5EBA">
        <w:rPr>
          <w:rFonts w:ascii="Arial Narrow" w:hAnsi="Arial Narrow"/>
          <w:color w:val="222222"/>
          <w:sz w:val="28"/>
          <w:szCs w:val="28"/>
        </w:rPr>
        <w:t>паунда</w:t>
      </w:r>
      <w:proofErr w:type="spellEnd"/>
      <w:r w:rsidR="00AA5EBA">
        <w:rPr>
          <w:rFonts w:ascii="Arial Narrow" w:hAnsi="Arial Narrow"/>
          <w:color w:val="222222"/>
          <w:sz w:val="28"/>
          <w:szCs w:val="28"/>
        </w:rPr>
        <w:t xml:space="preserve"> (2362 долара).</w:t>
      </w:r>
      <w:r w:rsidRPr="00234967">
        <w:rPr>
          <w:rFonts w:ascii="Arial Narrow" w:hAnsi="Arial Narrow"/>
          <w:color w:val="222222"/>
          <w:sz w:val="28"/>
          <w:szCs w:val="28"/>
        </w:rPr>
        <w:t xml:space="preserve"> Обединеното кралство затваря електроцентралите, работещи с въглища, за да намали емисиите на въглероден диоксид в полза на </w:t>
      </w:r>
      <w:proofErr w:type="spellStart"/>
      <w:r w:rsidRPr="00234967">
        <w:rPr>
          <w:rFonts w:ascii="Arial Narrow" w:hAnsi="Arial Narrow"/>
          <w:color w:val="222222"/>
          <w:sz w:val="28"/>
          <w:szCs w:val="28"/>
        </w:rPr>
        <w:t>възобновяемата</w:t>
      </w:r>
      <w:proofErr w:type="spellEnd"/>
      <w:r w:rsidRPr="00234967">
        <w:rPr>
          <w:rFonts w:ascii="Arial Narrow" w:hAnsi="Arial Narrow"/>
          <w:color w:val="222222"/>
          <w:sz w:val="28"/>
          <w:szCs w:val="28"/>
        </w:rPr>
        <w:t xml:space="preserve"> енергия.</w:t>
      </w:r>
      <w:r w:rsidR="00C956F0">
        <w:rPr>
          <w:rFonts w:ascii="Arial Narrow" w:hAnsi="Arial Narrow"/>
          <w:color w:val="222222"/>
          <w:sz w:val="28"/>
          <w:szCs w:val="28"/>
        </w:rPr>
        <w:t xml:space="preserve"> </w:t>
      </w:r>
      <w:r w:rsidR="00C956F0" w:rsidRPr="00C956F0">
        <w:rPr>
          <w:rFonts w:ascii="Arial Narrow" w:hAnsi="Arial Narrow"/>
          <w:color w:val="222222"/>
          <w:sz w:val="28"/>
          <w:szCs w:val="28"/>
        </w:rPr>
        <w:t xml:space="preserve">Във Великобритания са затворени 8200 мегавата електроцентрали с </w:t>
      </w:r>
      <w:r w:rsidR="00C956F0" w:rsidRPr="00C956F0">
        <w:rPr>
          <w:rFonts w:ascii="Arial Narrow" w:hAnsi="Arial Narrow"/>
          <w:color w:val="222222"/>
          <w:sz w:val="28"/>
          <w:szCs w:val="28"/>
        </w:rPr>
        <w:lastRenderedPageBreak/>
        <w:t xml:space="preserve">въглища, като </w:t>
      </w:r>
      <w:r w:rsidR="00C956F0">
        <w:rPr>
          <w:rFonts w:ascii="Arial Narrow" w:hAnsi="Arial Narrow"/>
          <w:color w:val="222222"/>
          <w:sz w:val="28"/>
          <w:szCs w:val="28"/>
        </w:rPr>
        <w:t>останалите</w:t>
      </w:r>
      <w:r w:rsidR="00C956F0" w:rsidRPr="00C956F0">
        <w:rPr>
          <w:rFonts w:ascii="Arial Narrow" w:hAnsi="Arial Narrow"/>
          <w:color w:val="222222"/>
          <w:sz w:val="28"/>
          <w:szCs w:val="28"/>
        </w:rPr>
        <w:t xml:space="preserve"> 13 000 мегавата са изложени на риск през следващите 5 години, според Конфедерацията на производителите на въглища във Великобритания. Енергийният регулатор на Обединеното кралство се притеснява, че количеството на мощността над пиковото търсене тази зима ще бъде под 2 процента - много ниска, страшна сума за лицата, натоварени да поддържат светлините - и най-ниската в Западна Европа. От януари 2016 г. Европейският съюз ще изисква </w:t>
      </w:r>
      <w:r w:rsidR="00C956F0">
        <w:rPr>
          <w:rFonts w:ascii="Arial Narrow" w:hAnsi="Arial Narrow"/>
          <w:color w:val="222222"/>
          <w:sz w:val="28"/>
          <w:szCs w:val="28"/>
        </w:rPr>
        <w:t xml:space="preserve">ТЕЦ </w:t>
      </w:r>
      <w:r w:rsidR="00C956F0" w:rsidRPr="00C956F0">
        <w:rPr>
          <w:rFonts w:ascii="Arial Narrow" w:hAnsi="Arial Narrow"/>
          <w:color w:val="222222"/>
          <w:sz w:val="28"/>
          <w:szCs w:val="28"/>
        </w:rPr>
        <w:t>да добавят допълнително оборудване за намаляване на емисиите в инсталациите или да ги затворят до 2023 г. или</w:t>
      </w:r>
      <w:r w:rsidR="00C956F0">
        <w:rPr>
          <w:rFonts w:ascii="Arial Narrow" w:hAnsi="Arial Narrow"/>
          <w:color w:val="222222"/>
          <w:sz w:val="28"/>
          <w:szCs w:val="28"/>
        </w:rPr>
        <w:t xml:space="preserve"> след като</w:t>
      </w:r>
      <w:r w:rsidR="00C956F0" w:rsidRPr="00C956F0">
        <w:rPr>
          <w:rFonts w:ascii="Arial Narrow" w:hAnsi="Arial Narrow"/>
          <w:color w:val="222222"/>
          <w:sz w:val="28"/>
          <w:szCs w:val="28"/>
        </w:rPr>
        <w:t xml:space="preserve"> те работят 17 500 часа. Тъй като оборудването е скъпо, струва над 100 милиона </w:t>
      </w:r>
      <w:proofErr w:type="spellStart"/>
      <w:r w:rsidR="00C956F0" w:rsidRPr="00C956F0">
        <w:rPr>
          <w:rFonts w:ascii="Arial Narrow" w:hAnsi="Arial Narrow"/>
          <w:color w:val="222222"/>
          <w:sz w:val="28"/>
          <w:szCs w:val="28"/>
        </w:rPr>
        <w:t>паунда</w:t>
      </w:r>
      <w:proofErr w:type="spellEnd"/>
      <w:r w:rsidR="00C956F0" w:rsidRPr="00C956F0">
        <w:rPr>
          <w:rFonts w:ascii="Arial Narrow" w:hAnsi="Arial Narrow"/>
          <w:color w:val="222222"/>
          <w:sz w:val="28"/>
          <w:szCs w:val="28"/>
        </w:rPr>
        <w:t xml:space="preserve"> (167 милиона долара) на </w:t>
      </w:r>
      <w:proofErr w:type="spellStart"/>
      <w:r w:rsidR="00C956F0" w:rsidRPr="00C956F0">
        <w:rPr>
          <w:rFonts w:ascii="Arial Narrow" w:hAnsi="Arial Narrow"/>
          <w:color w:val="222222"/>
          <w:sz w:val="28"/>
          <w:szCs w:val="28"/>
        </w:rPr>
        <w:t>гигавата</w:t>
      </w:r>
      <w:proofErr w:type="spellEnd"/>
      <w:r w:rsidR="00C956F0" w:rsidRPr="00C956F0">
        <w:rPr>
          <w:rFonts w:ascii="Arial Narrow" w:hAnsi="Arial Narrow"/>
          <w:color w:val="222222"/>
          <w:sz w:val="28"/>
          <w:szCs w:val="28"/>
        </w:rPr>
        <w:t xml:space="preserve"> мощност, само един производител на електроенергия във Великобритания е избрал да инсталира необходимата технология. Очаква се повечето от съществуващите инсталации за изгаряне на въглища да бъдат затворени, тъй като във Великобритания от началото на 70-те години на миналия век е построена само една електроцентрала на въглища.</w:t>
      </w:r>
    </w:p>
    <w:p w:rsidR="001D702F" w:rsidRDefault="007D5146" w:rsidP="00C958A4">
      <w:pPr>
        <w:pStyle w:val="HTML"/>
        <w:shd w:val="clear" w:color="auto" w:fill="F8F9FA"/>
        <w:jc w:val="both"/>
        <w:rPr>
          <w:rFonts w:ascii="Arial Narrow" w:hAnsi="Arial Narrow"/>
          <w:color w:val="222222"/>
          <w:sz w:val="28"/>
          <w:szCs w:val="28"/>
        </w:rPr>
      </w:pPr>
      <w:r w:rsidRPr="007D5146">
        <w:rPr>
          <w:rFonts w:ascii="Arial Narrow" w:hAnsi="Arial Narrow"/>
          <w:color w:val="222222"/>
          <w:sz w:val="28"/>
          <w:szCs w:val="28"/>
        </w:rPr>
        <w:t>За да се справи с въпроса за надеждността, правителството на Обединеното кралство е домакин на търг за резервно захранване, но не е ясно как ще работи. Според Министерството на енергетиката и изменението на климата, производителите на електроенергия ще могат да наддават на търг, който ще се проведе този декември, за да осигурят резервно захранване за 2018 г. Очаква се програмата, наречена пазар на капацитет, да осигури достатъчен капацитет и сигурност на достав</w:t>
      </w:r>
      <w:r w:rsidR="009F41E9">
        <w:rPr>
          <w:rFonts w:ascii="Arial Narrow" w:hAnsi="Arial Narrow"/>
          <w:color w:val="222222"/>
          <w:sz w:val="28"/>
          <w:szCs w:val="28"/>
        </w:rPr>
        <w:t>ките.</w:t>
      </w:r>
      <w:r w:rsidRPr="007D5146">
        <w:rPr>
          <w:rFonts w:ascii="Arial Narrow" w:hAnsi="Arial Narrow"/>
          <w:color w:val="222222"/>
          <w:sz w:val="28"/>
          <w:szCs w:val="28"/>
        </w:rPr>
        <w:t xml:space="preserve"> Отделът изчислява, че енергийната индустрия на Обединеното кралство се нуждае от около 110 милиарда лири (184 милиарда долара) инвестиции през следващите 10 години. Фондацията за </w:t>
      </w:r>
      <w:proofErr w:type="spellStart"/>
      <w:r w:rsidRPr="007D5146">
        <w:rPr>
          <w:rFonts w:ascii="Arial Narrow" w:hAnsi="Arial Narrow"/>
          <w:color w:val="222222"/>
          <w:sz w:val="28"/>
          <w:szCs w:val="28"/>
        </w:rPr>
        <w:t>възобновяема</w:t>
      </w:r>
      <w:proofErr w:type="spellEnd"/>
      <w:r w:rsidRPr="007D5146">
        <w:rPr>
          <w:rFonts w:ascii="Arial Narrow" w:hAnsi="Arial Narrow"/>
          <w:color w:val="222222"/>
          <w:sz w:val="28"/>
          <w:szCs w:val="28"/>
        </w:rPr>
        <w:t xml:space="preserve"> енергия (REF) изчислява, че понастоящем потребителите плащат над 1 милиард британски лири (1,66 милиарда долара) годишно субсидии на производителите на енергия от възобновяеми източници - два пъти цена</w:t>
      </w:r>
      <w:r w:rsidR="009F41E9">
        <w:rPr>
          <w:rFonts w:ascii="Arial Narrow" w:hAnsi="Arial Narrow"/>
          <w:color w:val="222222"/>
          <w:sz w:val="28"/>
          <w:szCs w:val="28"/>
        </w:rPr>
        <w:t>та на едро</w:t>
      </w:r>
      <w:r w:rsidRPr="007D5146">
        <w:rPr>
          <w:rFonts w:ascii="Arial Narrow" w:hAnsi="Arial Narrow"/>
          <w:color w:val="222222"/>
          <w:sz w:val="28"/>
          <w:szCs w:val="28"/>
        </w:rPr>
        <w:t xml:space="preserve"> на електроенергията.</w:t>
      </w:r>
      <w:r w:rsidR="001D702F">
        <w:rPr>
          <w:rFonts w:ascii="Arial Narrow" w:hAnsi="Arial Narrow"/>
          <w:color w:val="222222"/>
          <w:sz w:val="28"/>
          <w:szCs w:val="28"/>
        </w:rPr>
        <w:t xml:space="preserve"> </w:t>
      </w:r>
      <w:r w:rsidR="001D702F" w:rsidRPr="001D702F">
        <w:rPr>
          <w:rFonts w:ascii="Arial Narrow" w:hAnsi="Arial Narrow"/>
          <w:color w:val="222222"/>
          <w:sz w:val="28"/>
          <w:szCs w:val="28"/>
        </w:rPr>
        <w:t xml:space="preserve">Очаква се тези субсидии да нараснат до 6 милиарда британски лири (10 милиарда долара) годишно до 2020 г., за да се постигне целта от 30 процента за осигуряване на електроенергия от </w:t>
      </w:r>
      <w:proofErr w:type="spellStart"/>
      <w:r w:rsidR="001D702F" w:rsidRPr="001D702F">
        <w:rPr>
          <w:rFonts w:ascii="Arial Narrow" w:hAnsi="Arial Narrow"/>
          <w:color w:val="222222"/>
          <w:sz w:val="28"/>
          <w:szCs w:val="28"/>
        </w:rPr>
        <w:t>възобновяема</w:t>
      </w:r>
      <w:proofErr w:type="spellEnd"/>
      <w:r w:rsidR="001D702F" w:rsidRPr="001D702F">
        <w:rPr>
          <w:rFonts w:ascii="Arial Narrow" w:hAnsi="Arial Narrow"/>
          <w:color w:val="222222"/>
          <w:sz w:val="28"/>
          <w:szCs w:val="28"/>
        </w:rPr>
        <w:t xml:space="preserve"> енергия. В резултат на това нарастващ брой домакинства във Великобритания са в енергийна бедност. През 2003 г. приблизително шест процента от населението на Обединеното кралство беше в енергийна бедност; десетилетие по-късно почти една пета от населението на страната е в енергийна бедност.</w:t>
      </w:r>
    </w:p>
    <w:p w:rsidR="001D702F" w:rsidRDefault="001D702F" w:rsidP="00C958A4">
      <w:pPr>
        <w:pStyle w:val="HTML"/>
        <w:shd w:val="clear" w:color="auto" w:fill="F8F9FA"/>
        <w:jc w:val="both"/>
        <w:rPr>
          <w:rFonts w:ascii="Arial Narrow" w:hAnsi="Arial Narrow"/>
          <w:color w:val="222222"/>
          <w:sz w:val="28"/>
          <w:szCs w:val="28"/>
        </w:rPr>
      </w:pPr>
      <w:r w:rsidRPr="001D702F">
        <w:rPr>
          <w:rFonts w:ascii="Arial Narrow" w:hAnsi="Arial Narrow"/>
          <w:i/>
          <w:color w:val="222222"/>
          <w:sz w:val="28"/>
          <w:szCs w:val="28"/>
        </w:rPr>
        <w:t xml:space="preserve"> Процент от домакинствата във Великобритания в енергийната бедност Източник: Провалът на глобалните въглеродни политики, 11 юни 2014 г</w:t>
      </w:r>
      <w:r w:rsidRPr="001D702F">
        <w:rPr>
          <w:rFonts w:ascii="Arial Narrow" w:hAnsi="Arial Narrow"/>
          <w:color w:val="222222"/>
          <w:sz w:val="28"/>
          <w:szCs w:val="28"/>
        </w:rPr>
        <w:t xml:space="preserve">., http://acclive.com/article/the-failure-of-global-carbon-policies.html </w:t>
      </w:r>
    </w:p>
    <w:p w:rsidR="0097404F" w:rsidRPr="0097404F" w:rsidRDefault="001D702F" w:rsidP="00C958A4">
      <w:pPr>
        <w:pStyle w:val="HTML"/>
        <w:shd w:val="clear" w:color="auto" w:fill="F8F9FA"/>
        <w:jc w:val="both"/>
        <w:rPr>
          <w:rFonts w:ascii="Arial Narrow" w:hAnsi="Arial Narrow"/>
          <w:color w:val="222222"/>
          <w:sz w:val="28"/>
          <w:szCs w:val="28"/>
        </w:rPr>
      </w:pPr>
      <w:r w:rsidRPr="001D702F">
        <w:rPr>
          <w:rFonts w:ascii="Arial Narrow" w:hAnsi="Arial Narrow"/>
          <w:color w:val="222222"/>
          <w:sz w:val="28"/>
          <w:szCs w:val="28"/>
        </w:rPr>
        <w:t>В резултат на това правителството предложи възобновяемите компании да продават електроенергията си в националната мрежа по конкурентна система за наддаване. Новото предложение ограничава общия размер на субсидиите за зелена енергия, които по-рано бяха ефективно неограничени. Намаляването на субсидиите доведе до планове за премахване на възобновяеми източници на фона на твърденията, че предложението ще направи бъдещото развитие на възобновяемите източници нерентабилно.</w:t>
      </w:r>
      <w:r w:rsidR="0097404F">
        <w:rPr>
          <w:rFonts w:ascii="Arial Narrow" w:hAnsi="Arial Narrow"/>
          <w:color w:val="222222"/>
          <w:sz w:val="28"/>
          <w:szCs w:val="28"/>
        </w:rPr>
        <w:t xml:space="preserve"> </w:t>
      </w:r>
      <w:r w:rsidR="0097404F" w:rsidRPr="0097404F">
        <w:rPr>
          <w:rFonts w:ascii="Arial Narrow" w:hAnsi="Arial Narrow"/>
          <w:color w:val="222222"/>
          <w:sz w:val="28"/>
          <w:szCs w:val="28"/>
        </w:rPr>
        <w:t xml:space="preserve">Обединеното кралство намалява както </w:t>
      </w:r>
      <w:r w:rsidR="0097404F" w:rsidRPr="0097404F">
        <w:rPr>
          <w:rFonts w:ascii="Arial Narrow" w:hAnsi="Arial Narrow"/>
          <w:color w:val="222222"/>
          <w:sz w:val="28"/>
          <w:szCs w:val="28"/>
        </w:rPr>
        <w:lastRenderedPageBreak/>
        <w:t xml:space="preserve">нивото на техните такси за подаване, така и продължителността на времето, когато са на разположение. В сила от 1 юли 2013 г. тарифата за </w:t>
      </w:r>
      <w:r w:rsidR="00704625">
        <w:rPr>
          <w:rFonts w:ascii="Arial Narrow" w:hAnsi="Arial Narrow"/>
          <w:color w:val="222222"/>
          <w:sz w:val="28"/>
          <w:szCs w:val="28"/>
        </w:rPr>
        <w:t>цените</w:t>
      </w:r>
      <w:r w:rsidR="0097404F" w:rsidRPr="0097404F">
        <w:rPr>
          <w:rFonts w:ascii="Arial Narrow" w:hAnsi="Arial Narrow"/>
          <w:color w:val="222222"/>
          <w:sz w:val="28"/>
          <w:szCs w:val="28"/>
        </w:rPr>
        <w:t xml:space="preserve"> на електричество</w:t>
      </w:r>
      <w:r w:rsidR="00704625">
        <w:rPr>
          <w:rFonts w:ascii="Arial Narrow" w:hAnsi="Arial Narrow"/>
          <w:color w:val="222222"/>
          <w:sz w:val="28"/>
          <w:szCs w:val="28"/>
        </w:rPr>
        <w:t>то</w:t>
      </w:r>
      <w:r w:rsidR="0097404F" w:rsidRPr="0097404F">
        <w:rPr>
          <w:rFonts w:ascii="Arial Narrow" w:hAnsi="Arial Narrow"/>
          <w:color w:val="222222"/>
          <w:sz w:val="28"/>
          <w:szCs w:val="28"/>
        </w:rPr>
        <w:t xml:space="preserve">, генерирана от слънчева енергия, е намалена от 15,44 </w:t>
      </w:r>
      <w:proofErr w:type="spellStart"/>
      <w:r w:rsidR="0097404F" w:rsidRPr="0097404F">
        <w:rPr>
          <w:rFonts w:ascii="Arial Narrow" w:hAnsi="Arial Narrow"/>
          <w:color w:val="222222"/>
          <w:sz w:val="28"/>
          <w:szCs w:val="28"/>
        </w:rPr>
        <w:t>пенса</w:t>
      </w:r>
      <w:proofErr w:type="spellEnd"/>
      <w:r w:rsidR="0097404F" w:rsidRPr="0097404F">
        <w:rPr>
          <w:rFonts w:ascii="Arial Narrow" w:hAnsi="Arial Narrow"/>
          <w:color w:val="222222"/>
          <w:sz w:val="28"/>
          <w:szCs w:val="28"/>
        </w:rPr>
        <w:t xml:space="preserve"> (24 цента в САЩ) на 14,90 </w:t>
      </w:r>
      <w:proofErr w:type="spellStart"/>
      <w:r w:rsidR="0097404F" w:rsidRPr="0097404F">
        <w:rPr>
          <w:rFonts w:ascii="Arial Narrow" w:hAnsi="Arial Narrow"/>
          <w:color w:val="222222"/>
          <w:sz w:val="28"/>
          <w:szCs w:val="28"/>
        </w:rPr>
        <w:t>пенса</w:t>
      </w:r>
      <w:proofErr w:type="spellEnd"/>
      <w:r w:rsidR="0097404F" w:rsidRPr="0097404F">
        <w:rPr>
          <w:rFonts w:ascii="Arial Narrow" w:hAnsi="Arial Narrow"/>
          <w:color w:val="222222"/>
          <w:sz w:val="28"/>
          <w:szCs w:val="28"/>
        </w:rPr>
        <w:t xml:space="preserve"> на киловатчас. През октомври 2011 г. тя е била 43,3 </w:t>
      </w:r>
      <w:proofErr w:type="spellStart"/>
      <w:r w:rsidR="0097404F" w:rsidRPr="0097404F">
        <w:rPr>
          <w:rFonts w:ascii="Arial Narrow" w:hAnsi="Arial Narrow"/>
          <w:color w:val="222222"/>
          <w:sz w:val="28"/>
          <w:szCs w:val="28"/>
        </w:rPr>
        <w:t>пенса</w:t>
      </w:r>
      <w:proofErr w:type="spellEnd"/>
      <w:r w:rsidR="0097404F" w:rsidRPr="0097404F">
        <w:rPr>
          <w:rFonts w:ascii="Arial Narrow" w:hAnsi="Arial Narrow"/>
          <w:color w:val="222222"/>
          <w:sz w:val="28"/>
          <w:szCs w:val="28"/>
        </w:rPr>
        <w:t xml:space="preserve"> (67,5 цента в САЩ) на киловатчас - почти три пъти </w:t>
      </w:r>
      <w:r w:rsidR="00704625">
        <w:rPr>
          <w:rFonts w:ascii="Arial Narrow" w:hAnsi="Arial Narrow"/>
          <w:color w:val="222222"/>
          <w:sz w:val="28"/>
          <w:szCs w:val="28"/>
        </w:rPr>
        <w:t>цената на едро</w:t>
      </w:r>
      <w:r w:rsidR="0097404F" w:rsidRPr="0097404F">
        <w:rPr>
          <w:rFonts w:ascii="Arial Narrow" w:hAnsi="Arial Narrow"/>
          <w:color w:val="222222"/>
          <w:sz w:val="28"/>
          <w:szCs w:val="28"/>
        </w:rPr>
        <w:t xml:space="preserve">. Също така, времето за получаване на субсидията се намалява - например, ще бъде 15 години </w:t>
      </w:r>
      <w:r w:rsidR="00704625">
        <w:rPr>
          <w:rFonts w:ascii="Arial Narrow" w:hAnsi="Arial Narrow"/>
          <w:color w:val="222222"/>
          <w:sz w:val="28"/>
          <w:szCs w:val="28"/>
        </w:rPr>
        <w:t xml:space="preserve">вместо </w:t>
      </w:r>
      <w:r w:rsidR="0097404F" w:rsidRPr="0097404F">
        <w:rPr>
          <w:rFonts w:ascii="Arial Narrow" w:hAnsi="Arial Narrow"/>
          <w:color w:val="222222"/>
          <w:sz w:val="28"/>
          <w:szCs w:val="28"/>
        </w:rPr>
        <w:t xml:space="preserve">20 години за вятърни паркове, построени след 2017 г. Намаленията показват, че първоначалните субсидии са били прекомерни и че вятърните турбини едва ли ще имат икономически живот от 20 години. Но според Комитета за изменение на климата (CCC) без по-строги действия Великобритания ще пропусне целта си за намаляване на емисиите с 31 процента, като вместо това ще </w:t>
      </w:r>
      <w:r w:rsidR="00704625">
        <w:rPr>
          <w:rFonts w:ascii="Arial Narrow" w:hAnsi="Arial Narrow"/>
          <w:color w:val="222222"/>
          <w:sz w:val="28"/>
          <w:szCs w:val="28"/>
        </w:rPr>
        <w:t>намали</w:t>
      </w:r>
      <w:r w:rsidR="0097404F" w:rsidRPr="0097404F">
        <w:rPr>
          <w:rFonts w:ascii="Arial Narrow" w:hAnsi="Arial Narrow"/>
          <w:color w:val="222222"/>
          <w:sz w:val="28"/>
          <w:szCs w:val="28"/>
        </w:rPr>
        <w:t xml:space="preserve"> само с 21 процента, което ще попречи на изпълнението на ангажимента за намаляване на емисиите на парникови газове с 80 процента от 1990 г. до 2050 г. CCC призова за по-голям напредък в изолацията на домовете, насърчавайки поемането на термопомпи от наземни източници и въздух и инвестиции в подкрепа на електрически превозни средства. Той също така призова Обединеното кралство да прекрати „високата степен на несигурност“ относно подкрепата си за </w:t>
      </w:r>
      <w:proofErr w:type="spellStart"/>
      <w:r w:rsidR="0097404F" w:rsidRPr="0097404F">
        <w:rPr>
          <w:rFonts w:ascii="Arial Narrow" w:hAnsi="Arial Narrow"/>
          <w:color w:val="222222"/>
          <w:sz w:val="28"/>
          <w:szCs w:val="28"/>
        </w:rPr>
        <w:t>възобновяема</w:t>
      </w:r>
      <w:proofErr w:type="spellEnd"/>
      <w:r w:rsidR="0097404F" w:rsidRPr="0097404F">
        <w:rPr>
          <w:rFonts w:ascii="Arial Narrow" w:hAnsi="Arial Narrow"/>
          <w:color w:val="222222"/>
          <w:sz w:val="28"/>
          <w:szCs w:val="28"/>
        </w:rPr>
        <w:t xml:space="preserve"> енергия и да предостави финансиране за </w:t>
      </w:r>
      <w:proofErr w:type="spellStart"/>
      <w:r w:rsidR="0097404F" w:rsidRPr="0097404F">
        <w:rPr>
          <w:rFonts w:ascii="Arial Narrow" w:hAnsi="Arial Narrow"/>
          <w:color w:val="222222"/>
          <w:sz w:val="28"/>
          <w:szCs w:val="28"/>
        </w:rPr>
        <w:t>комерсиализиране</w:t>
      </w:r>
      <w:proofErr w:type="spellEnd"/>
      <w:r w:rsidR="0097404F" w:rsidRPr="0097404F">
        <w:rPr>
          <w:rFonts w:ascii="Arial Narrow" w:hAnsi="Arial Narrow"/>
          <w:color w:val="222222"/>
          <w:sz w:val="28"/>
          <w:szCs w:val="28"/>
        </w:rPr>
        <w:t xml:space="preserve"> на морски</w:t>
      </w:r>
      <w:r w:rsidR="00704625">
        <w:rPr>
          <w:rFonts w:ascii="Arial Narrow" w:hAnsi="Arial Narrow"/>
          <w:color w:val="222222"/>
          <w:sz w:val="28"/>
          <w:szCs w:val="28"/>
        </w:rPr>
        <w:t>я</w:t>
      </w:r>
      <w:r w:rsidR="0097404F" w:rsidRPr="0097404F">
        <w:rPr>
          <w:rFonts w:ascii="Arial Narrow" w:hAnsi="Arial Narrow"/>
          <w:color w:val="222222"/>
          <w:sz w:val="28"/>
          <w:szCs w:val="28"/>
        </w:rPr>
        <w:t xml:space="preserve"> вятър.</w:t>
      </w:r>
    </w:p>
    <w:p w:rsidR="00865AB0" w:rsidRPr="00865AB0" w:rsidRDefault="00865AB0" w:rsidP="00C958A4">
      <w:pPr>
        <w:pStyle w:val="HTML"/>
        <w:shd w:val="clear" w:color="auto" w:fill="F8F9FA"/>
        <w:jc w:val="both"/>
        <w:rPr>
          <w:rFonts w:ascii="Arial Narrow" w:hAnsi="Arial Narrow"/>
          <w:color w:val="222222"/>
          <w:sz w:val="28"/>
          <w:szCs w:val="28"/>
          <w:lang w:val="en-US"/>
        </w:rPr>
      </w:pPr>
      <w:r w:rsidRPr="00865AB0">
        <w:rPr>
          <w:rFonts w:ascii="Arial Narrow" w:hAnsi="Arial Narrow"/>
          <w:color w:val="222222"/>
          <w:sz w:val="28"/>
          <w:szCs w:val="28"/>
        </w:rPr>
        <w:t xml:space="preserve">Италия Подобно на Германия и Испания </w:t>
      </w:r>
    </w:p>
    <w:p w:rsidR="00761376" w:rsidRDefault="00865AB0" w:rsidP="00C958A4">
      <w:pPr>
        <w:pStyle w:val="HTML"/>
        <w:shd w:val="clear" w:color="auto" w:fill="F8F9FA"/>
        <w:jc w:val="both"/>
        <w:rPr>
          <w:rFonts w:ascii="Arial Narrow" w:hAnsi="Arial Narrow" w:cs="Arial"/>
          <w:color w:val="222222"/>
          <w:sz w:val="28"/>
          <w:szCs w:val="28"/>
          <w:shd w:val="clear" w:color="auto" w:fill="F8F9FA"/>
        </w:rPr>
      </w:pPr>
      <w:r w:rsidRPr="00865AB0">
        <w:rPr>
          <w:rFonts w:ascii="Arial Narrow" w:hAnsi="Arial Narrow"/>
          <w:color w:val="222222"/>
          <w:sz w:val="28"/>
          <w:szCs w:val="28"/>
        </w:rPr>
        <w:t xml:space="preserve">Италия също </w:t>
      </w:r>
      <w:r>
        <w:rPr>
          <w:rFonts w:ascii="Arial Narrow" w:hAnsi="Arial Narrow"/>
          <w:color w:val="222222"/>
          <w:sz w:val="28"/>
          <w:szCs w:val="28"/>
          <w:lang w:val="en-US"/>
        </w:rPr>
        <w:t xml:space="preserve">e </w:t>
      </w:r>
      <w:r w:rsidRPr="00865AB0">
        <w:rPr>
          <w:rFonts w:ascii="Arial Narrow" w:hAnsi="Arial Narrow"/>
          <w:color w:val="222222"/>
          <w:sz w:val="28"/>
          <w:szCs w:val="28"/>
        </w:rPr>
        <w:t>използва</w:t>
      </w:r>
      <w:r>
        <w:rPr>
          <w:rFonts w:ascii="Arial Narrow" w:hAnsi="Arial Narrow"/>
          <w:color w:val="222222"/>
          <w:sz w:val="28"/>
          <w:szCs w:val="28"/>
        </w:rPr>
        <w:t>ла</w:t>
      </w:r>
      <w:r w:rsidRPr="00865AB0">
        <w:rPr>
          <w:rFonts w:ascii="Arial Narrow" w:hAnsi="Arial Narrow"/>
          <w:color w:val="222222"/>
          <w:sz w:val="28"/>
          <w:szCs w:val="28"/>
        </w:rPr>
        <w:t xml:space="preserve"> такси за поддръжка, за да стимулира развитието на възобновяеми източници, </w:t>
      </w:r>
      <w:r>
        <w:rPr>
          <w:rFonts w:ascii="Arial Narrow" w:hAnsi="Arial Narrow"/>
          <w:color w:val="222222"/>
          <w:sz w:val="28"/>
          <w:szCs w:val="28"/>
        </w:rPr>
        <w:t>но го</w:t>
      </w:r>
      <w:r w:rsidRPr="00865AB0">
        <w:rPr>
          <w:rFonts w:ascii="Arial Narrow" w:hAnsi="Arial Narrow"/>
          <w:color w:val="222222"/>
          <w:sz w:val="28"/>
          <w:szCs w:val="28"/>
        </w:rPr>
        <w:t xml:space="preserve"> нам</w:t>
      </w:r>
      <w:r>
        <w:rPr>
          <w:rFonts w:ascii="Arial Narrow" w:hAnsi="Arial Narrow"/>
          <w:color w:val="222222"/>
          <w:sz w:val="28"/>
          <w:szCs w:val="28"/>
        </w:rPr>
        <w:t>ира</w:t>
      </w:r>
      <w:r w:rsidRPr="00865AB0">
        <w:rPr>
          <w:rFonts w:ascii="Arial Narrow" w:hAnsi="Arial Narrow"/>
          <w:color w:val="222222"/>
          <w:sz w:val="28"/>
          <w:szCs w:val="28"/>
        </w:rPr>
        <w:t xml:space="preserve"> за твърде скъпо. През 2005 г. Италия въве</w:t>
      </w:r>
      <w:r>
        <w:rPr>
          <w:rFonts w:ascii="Arial Narrow" w:hAnsi="Arial Narrow"/>
          <w:color w:val="222222"/>
          <w:sz w:val="28"/>
          <w:szCs w:val="28"/>
        </w:rPr>
        <w:t>жда</w:t>
      </w:r>
      <w:r w:rsidRPr="00865AB0">
        <w:rPr>
          <w:rFonts w:ascii="Arial Narrow" w:hAnsi="Arial Narrow"/>
          <w:color w:val="222222"/>
          <w:sz w:val="28"/>
          <w:szCs w:val="28"/>
        </w:rPr>
        <w:t xml:space="preserve"> своя план за субсидиране на слънчевата енергия, </w:t>
      </w:r>
      <w:r>
        <w:rPr>
          <w:rFonts w:ascii="Arial Narrow" w:hAnsi="Arial Narrow"/>
          <w:color w:val="222222"/>
          <w:sz w:val="28"/>
          <w:szCs w:val="28"/>
        </w:rPr>
        <w:t>като осигурява</w:t>
      </w:r>
      <w:r w:rsidRPr="00865AB0">
        <w:rPr>
          <w:rFonts w:ascii="Arial Narrow" w:hAnsi="Arial Narrow"/>
          <w:color w:val="222222"/>
          <w:sz w:val="28"/>
          <w:szCs w:val="28"/>
        </w:rPr>
        <w:t xml:space="preserve"> </w:t>
      </w:r>
      <w:r>
        <w:rPr>
          <w:rFonts w:ascii="Arial Narrow" w:hAnsi="Arial Narrow"/>
          <w:color w:val="222222"/>
          <w:sz w:val="28"/>
          <w:szCs w:val="28"/>
        </w:rPr>
        <w:t xml:space="preserve"> </w:t>
      </w:r>
      <w:r w:rsidRPr="00865AB0">
        <w:rPr>
          <w:rFonts w:ascii="Arial Narrow" w:hAnsi="Arial Narrow"/>
          <w:color w:val="222222"/>
          <w:sz w:val="28"/>
          <w:szCs w:val="28"/>
        </w:rPr>
        <w:t>премии от 0,445 евро (0,60 щатски долара) до 0,490 евро (0,66 щатски долара) на киловатчас.</w:t>
      </w:r>
      <w:r>
        <w:rPr>
          <w:rFonts w:ascii="Arial Narrow" w:hAnsi="Arial Narrow"/>
          <w:color w:val="222222"/>
          <w:sz w:val="28"/>
          <w:szCs w:val="28"/>
        </w:rPr>
        <w:t xml:space="preserve"> </w:t>
      </w:r>
      <w:r w:rsidRPr="00865AB0">
        <w:rPr>
          <w:rFonts w:ascii="Arial Narrow" w:hAnsi="Arial Narrow"/>
          <w:color w:val="222222"/>
          <w:sz w:val="28"/>
          <w:szCs w:val="28"/>
        </w:rPr>
        <w:t>Тази субсидия до</w:t>
      </w:r>
      <w:r>
        <w:rPr>
          <w:rFonts w:ascii="Arial Narrow" w:hAnsi="Arial Narrow"/>
          <w:color w:val="222222"/>
          <w:sz w:val="28"/>
          <w:szCs w:val="28"/>
        </w:rPr>
        <w:t>принася</w:t>
      </w:r>
      <w:r w:rsidRPr="00865AB0">
        <w:rPr>
          <w:rFonts w:ascii="Arial Narrow" w:hAnsi="Arial Narrow"/>
          <w:color w:val="222222"/>
          <w:sz w:val="28"/>
          <w:szCs w:val="28"/>
        </w:rPr>
        <w:t xml:space="preserve"> </w:t>
      </w:r>
      <w:r>
        <w:rPr>
          <w:rFonts w:ascii="Arial Narrow" w:hAnsi="Arial Narrow"/>
          <w:color w:val="222222"/>
          <w:sz w:val="28"/>
          <w:szCs w:val="28"/>
        </w:rPr>
        <w:t>за</w:t>
      </w:r>
      <w:r w:rsidRPr="00865AB0">
        <w:rPr>
          <w:rFonts w:ascii="Arial Narrow" w:hAnsi="Arial Narrow"/>
          <w:color w:val="222222"/>
          <w:sz w:val="28"/>
          <w:szCs w:val="28"/>
        </w:rPr>
        <w:t xml:space="preserve"> изграждането на повече от 17 000 мегавата слънчев капацитет. През 2011 г. соларният пазар на Италия </w:t>
      </w:r>
      <w:r>
        <w:rPr>
          <w:rFonts w:ascii="Arial Narrow" w:hAnsi="Arial Narrow"/>
          <w:color w:val="222222"/>
          <w:sz w:val="28"/>
          <w:szCs w:val="28"/>
        </w:rPr>
        <w:t>е бил</w:t>
      </w:r>
      <w:r w:rsidRPr="00865AB0">
        <w:rPr>
          <w:rFonts w:ascii="Arial Narrow" w:hAnsi="Arial Narrow"/>
          <w:color w:val="222222"/>
          <w:sz w:val="28"/>
          <w:szCs w:val="28"/>
        </w:rPr>
        <w:t xml:space="preserve"> най-големият в света, но този пазар се забави поради премахването на субсидиите. Италия преустанови отпускането на тарифи за нови инсталации след 6 юли 2013 г., тъй като програмата за субсидиране достигна бюджетната си граница - 6,7 милиарда евро (8,9 милиарда долара) от 6 юни 2013 г. Законът ограничава над пазарни проценти за слънчева енергия месец след достигане на </w:t>
      </w:r>
      <w:r>
        <w:rPr>
          <w:rFonts w:ascii="Arial Narrow" w:hAnsi="Arial Narrow"/>
          <w:color w:val="222222"/>
          <w:sz w:val="28"/>
          <w:szCs w:val="28"/>
        </w:rPr>
        <w:t xml:space="preserve">предвидения </w:t>
      </w:r>
      <w:r w:rsidRPr="00865AB0">
        <w:rPr>
          <w:rFonts w:ascii="Arial Narrow" w:hAnsi="Arial Narrow"/>
          <w:color w:val="222222"/>
          <w:sz w:val="28"/>
          <w:szCs w:val="28"/>
        </w:rPr>
        <w:t>праг.</w:t>
      </w:r>
      <w:r w:rsidR="00761376">
        <w:rPr>
          <w:rFonts w:ascii="Arial Narrow" w:hAnsi="Arial Narrow"/>
          <w:color w:val="222222"/>
          <w:sz w:val="28"/>
          <w:szCs w:val="28"/>
        </w:rPr>
        <w:t xml:space="preserve"> </w:t>
      </w:r>
      <w:r w:rsidR="00761376">
        <w:br/>
      </w:r>
      <w:r w:rsidR="00761376" w:rsidRPr="00761376">
        <w:rPr>
          <w:rFonts w:ascii="Arial Narrow" w:hAnsi="Arial Narrow" w:cs="Arial"/>
          <w:color w:val="222222"/>
          <w:sz w:val="28"/>
          <w:szCs w:val="28"/>
          <w:shd w:val="clear" w:color="auto" w:fill="F8F9FA"/>
        </w:rPr>
        <w:t xml:space="preserve">Без тарифи италианският соларен пазар зависи от нетното измерване (където потребителите могат да продават енергията, която сами генерират в мрежата) и отчисленията за данък върху дохода за подпомагане. Италия предприе и други мерки. През 2012 г. правителството наложи на всички производители на слънчева енергия пет процента данък за киловатчас върху цялата консумирана енергия. Правителството също така намали покупателната способност от слънчевите </w:t>
      </w:r>
      <w:proofErr w:type="spellStart"/>
      <w:r w:rsidR="00761376" w:rsidRPr="00761376">
        <w:rPr>
          <w:rFonts w:ascii="Arial Narrow" w:hAnsi="Arial Narrow" w:cs="Arial"/>
          <w:color w:val="222222"/>
          <w:sz w:val="28"/>
          <w:szCs w:val="28"/>
          <w:shd w:val="clear" w:color="auto" w:fill="F8F9FA"/>
        </w:rPr>
        <w:t>самогенератори</w:t>
      </w:r>
      <w:proofErr w:type="spellEnd"/>
      <w:r w:rsidR="00761376" w:rsidRPr="00761376">
        <w:rPr>
          <w:rFonts w:ascii="Arial Narrow" w:hAnsi="Arial Narrow" w:cs="Arial"/>
          <w:color w:val="222222"/>
          <w:sz w:val="28"/>
          <w:szCs w:val="28"/>
          <w:shd w:val="clear" w:color="auto" w:fill="F8F9FA"/>
        </w:rPr>
        <w:t>, когато тяхната продукция надхвърли необходимата. Тези разпоредби бяха следвани през 2013 г. от правителството, което въве</w:t>
      </w:r>
      <w:r w:rsidR="00761376">
        <w:rPr>
          <w:rFonts w:ascii="Arial Narrow" w:hAnsi="Arial Narrow" w:cs="Arial"/>
          <w:color w:val="222222"/>
          <w:sz w:val="28"/>
          <w:szCs w:val="28"/>
          <w:shd w:val="clear" w:color="auto" w:fill="F8F9FA"/>
        </w:rPr>
        <w:t>де</w:t>
      </w:r>
      <w:r w:rsidR="00761376" w:rsidRPr="00761376">
        <w:rPr>
          <w:rFonts w:ascii="Arial Narrow" w:hAnsi="Arial Narrow" w:cs="Arial"/>
          <w:color w:val="222222"/>
          <w:sz w:val="28"/>
          <w:szCs w:val="28"/>
          <w:shd w:val="clear" w:color="auto" w:fill="F8F9FA"/>
        </w:rPr>
        <w:t xml:space="preserve"> „данък Робин Худ“ от 10,5 процента за производителите на </w:t>
      </w:r>
      <w:proofErr w:type="spellStart"/>
      <w:r w:rsidR="00761376" w:rsidRPr="00761376">
        <w:rPr>
          <w:rFonts w:ascii="Arial Narrow" w:hAnsi="Arial Narrow" w:cs="Arial"/>
          <w:color w:val="222222"/>
          <w:sz w:val="28"/>
          <w:szCs w:val="28"/>
          <w:shd w:val="clear" w:color="auto" w:fill="F8F9FA"/>
        </w:rPr>
        <w:t>възобновяема</w:t>
      </w:r>
      <w:proofErr w:type="spellEnd"/>
      <w:r w:rsidR="00761376" w:rsidRPr="00761376">
        <w:rPr>
          <w:rFonts w:ascii="Arial Narrow" w:hAnsi="Arial Narrow" w:cs="Arial"/>
          <w:color w:val="222222"/>
          <w:sz w:val="28"/>
          <w:szCs w:val="28"/>
          <w:shd w:val="clear" w:color="auto" w:fill="F8F9FA"/>
        </w:rPr>
        <w:t xml:space="preserve"> енергия с над 3 милиона евро (4,14 милиона долара) приходи и приходи над 300 000 евро (414 000 долара).</w:t>
      </w:r>
      <w:r w:rsidR="00761376" w:rsidRPr="00761376">
        <w:t xml:space="preserve"> </w:t>
      </w:r>
      <w:r w:rsidR="00761376">
        <w:br/>
      </w:r>
      <w:r w:rsidR="00761376" w:rsidRPr="00761376">
        <w:rPr>
          <w:rFonts w:ascii="Arial Narrow" w:hAnsi="Arial Narrow" w:cs="Arial"/>
          <w:color w:val="222222"/>
          <w:sz w:val="28"/>
          <w:szCs w:val="28"/>
          <w:shd w:val="clear" w:color="auto" w:fill="F8F9FA"/>
        </w:rPr>
        <w:lastRenderedPageBreak/>
        <w:t>Според соларната индустрия на Италия, резултатът от тези и други промени е скокът на фалити и мас</w:t>
      </w:r>
      <w:r w:rsidR="00761376">
        <w:rPr>
          <w:rFonts w:ascii="Arial Narrow" w:hAnsi="Arial Narrow" w:cs="Arial"/>
          <w:color w:val="222222"/>
          <w:sz w:val="28"/>
          <w:szCs w:val="28"/>
          <w:shd w:val="clear" w:color="auto" w:fill="F8F9FA"/>
        </w:rPr>
        <w:t>о</w:t>
      </w:r>
      <w:r w:rsidR="00761376" w:rsidRPr="00761376">
        <w:rPr>
          <w:rFonts w:ascii="Arial Narrow" w:hAnsi="Arial Narrow" w:cs="Arial"/>
          <w:color w:val="222222"/>
          <w:sz w:val="28"/>
          <w:szCs w:val="28"/>
          <w:shd w:val="clear" w:color="auto" w:fill="F8F9FA"/>
        </w:rPr>
        <w:t xml:space="preserve">во намаляване на слънчевите инвестиции. </w:t>
      </w:r>
    </w:p>
    <w:p w:rsidR="00761376" w:rsidRDefault="00761376" w:rsidP="00C958A4">
      <w:pPr>
        <w:pStyle w:val="HTML"/>
        <w:shd w:val="clear" w:color="auto" w:fill="F8F9FA"/>
        <w:jc w:val="both"/>
        <w:rPr>
          <w:rFonts w:ascii="Arial Narrow" w:hAnsi="Arial Narrow" w:cs="Arial"/>
          <w:color w:val="222222"/>
          <w:sz w:val="28"/>
          <w:szCs w:val="28"/>
          <w:shd w:val="clear" w:color="auto" w:fill="F8F9FA"/>
        </w:rPr>
      </w:pPr>
      <w:r w:rsidRPr="00761376">
        <w:rPr>
          <w:rFonts w:ascii="Arial Narrow" w:hAnsi="Arial Narrow" w:cs="Arial"/>
          <w:color w:val="222222"/>
          <w:sz w:val="28"/>
          <w:szCs w:val="28"/>
          <w:shd w:val="clear" w:color="auto" w:fill="F8F9FA"/>
        </w:rPr>
        <w:t xml:space="preserve">Потреблението на дървесина в Европа </w:t>
      </w:r>
    </w:p>
    <w:p w:rsidR="00544EC9" w:rsidRDefault="00761376" w:rsidP="00C958A4">
      <w:pPr>
        <w:pStyle w:val="HTML"/>
        <w:shd w:val="clear" w:color="auto" w:fill="F8F9FA"/>
        <w:jc w:val="both"/>
        <w:rPr>
          <w:rFonts w:ascii="Arial Narrow" w:hAnsi="Arial Narrow"/>
          <w:color w:val="222222"/>
          <w:sz w:val="28"/>
          <w:szCs w:val="28"/>
        </w:rPr>
      </w:pPr>
      <w:r w:rsidRPr="00544EC9">
        <w:rPr>
          <w:rFonts w:ascii="Arial Narrow" w:hAnsi="Arial Narrow" w:cs="Arial"/>
          <w:color w:val="222222"/>
          <w:sz w:val="28"/>
          <w:szCs w:val="28"/>
          <w:shd w:val="clear" w:color="auto" w:fill="F8F9FA"/>
        </w:rPr>
        <w:t xml:space="preserve">Освен стимулиране на производството на вятърна и слънчева енергия, ЕС също така консумира дърва, за да изпълни своя план за </w:t>
      </w:r>
      <w:proofErr w:type="spellStart"/>
      <w:r w:rsidRPr="00544EC9">
        <w:rPr>
          <w:rFonts w:ascii="Arial Narrow" w:hAnsi="Arial Narrow" w:cs="Arial"/>
          <w:color w:val="222222"/>
          <w:sz w:val="28"/>
          <w:szCs w:val="28"/>
          <w:shd w:val="clear" w:color="auto" w:fill="F8F9FA"/>
        </w:rPr>
        <w:t>възобновяемост</w:t>
      </w:r>
      <w:proofErr w:type="spellEnd"/>
      <w:r w:rsidRPr="00544EC9">
        <w:rPr>
          <w:rFonts w:ascii="Arial Narrow" w:hAnsi="Arial Narrow" w:cs="Arial"/>
          <w:color w:val="222222"/>
          <w:sz w:val="28"/>
          <w:szCs w:val="28"/>
          <w:shd w:val="clear" w:color="auto" w:fill="F8F9FA"/>
        </w:rPr>
        <w:t xml:space="preserve"> от 20 процента на енергия от възобновяеми източници до 2020 г. Според икономисти, дървесината, горивото на </w:t>
      </w:r>
      <w:proofErr w:type="spellStart"/>
      <w:r w:rsidRPr="00544EC9">
        <w:rPr>
          <w:rFonts w:ascii="Arial Narrow" w:hAnsi="Arial Narrow" w:cs="Arial"/>
          <w:color w:val="222222"/>
          <w:sz w:val="28"/>
          <w:szCs w:val="28"/>
          <w:shd w:val="clear" w:color="auto" w:fill="F8F9FA"/>
        </w:rPr>
        <w:t>доиндустриалните</w:t>
      </w:r>
      <w:proofErr w:type="spellEnd"/>
      <w:r w:rsidRPr="00544EC9">
        <w:rPr>
          <w:rFonts w:ascii="Arial Narrow" w:hAnsi="Arial Narrow" w:cs="Arial"/>
          <w:color w:val="222222"/>
          <w:sz w:val="28"/>
          <w:szCs w:val="28"/>
          <w:shd w:val="clear" w:color="auto" w:fill="F8F9FA"/>
        </w:rPr>
        <w:t xml:space="preserve"> общества, представлява около половината от всички възобновяеми източници на енергия, консумирана в Европейския съюз под някаква или друга форма - пръчки, </w:t>
      </w:r>
      <w:proofErr w:type="spellStart"/>
      <w:r w:rsidRPr="00544EC9">
        <w:rPr>
          <w:rFonts w:ascii="Arial Narrow" w:hAnsi="Arial Narrow" w:cs="Arial"/>
          <w:color w:val="222222"/>
          <w:sz w:val="28"/>
          <w:szCs w:val="28"/>
          <w:shd w:val="clear" w:color="auto" w:fill="F8F9FA"/>
        </w:rPr>
        <w:t>пелети</w:t>
      </w:r>
      <w:proofErr w:type="spellEnd"/>
      <w:r w:rsidRPr="00544EC9">
        <w:rPr>
          <w:rFonts w:ascii="Arial Narrow" w:hAnsi="Arial Narrow" w:cs="Arial"/>
          <w:color w:val="222222"/>
          <w:sz w:val="28"/>
          <w:szCs w:val="28"/>
          <w:shd w:val="clear" w:color="auto" w:fill="F8F9FA"/>
        </w:rPr>
        <w:t xml:space="preserve">, дървени стърготини. Например в Полша и Финландия дървесината доставя повече от 80 процента от търсенето на енергия от възобновяеми източници. В Германия, въпреки тласъка и субсидирането на вятърната и слънчевата енергия, 38 процента от потреблението на изкопаеми горива идва от дървесината. Според International Group Markets Group, Европа е консумирала 13 милиона метрични тона дървесни </w:t>
      </w:r>
      <w:proofErr w:type="spellStart"/>
      <w:r w:rsidRPr="00544EC9">
        <w:rPr>
          <w:rFonts w:ascii="Arial Narrow" w:hAnsi="Arial Narrow" w:cs="Arial"/>
          <w:color w:val="222222"/>
          <w:sz w:val="28"/>
          <w:szCs w:val="28"/>
          <w:shd w:val="clear" w:color="auto" w:fill="F8F9FA"/>
        </w:rPr>
        <w:t>пелети</w:t>
      </w:r>
      <w:proofErr w:type="spellEnd"/>
      <w:r w:rsidRPr="00544EC9">
        <w:rPr>
          <w:rFonts w:ascii="Arial Narrow" w:hAnsi="Arial Narrow" w:cs="Arial"/>
          <w:color w:val="222222"/>
          <w:sz w:val="28"/>
          <w:szCs w:val="28"/>
          <w:shd w:val="clear" w:color="auto" w:fill="F8F9FA"/>
        </w:rPr>
        <w:t xml:space="preserve"> през 2012 г. и се очаква нейното търсене да нарасне до 25 до 30 милиона тона годишно до 2020 г.</w:t>
      </w:r>
      <w:r w:rsidR="00647625" w:rsidRPr="00544EC9">
        <w:rPr>
          <w:rFonts w:ascii="Arial Narrow" w:hAnsi="Arial Narrow" w:cs="Arial"/>
          <w:color w:val="222222"/>
          <w:sz w:val="28"/>
          <w:szCs w:val="28"/>
          <w:shd w:val="clear" w:color="auto" w:fill="F8F9FA"/>
        </w:rPr>
        <w:t xml:space="preserve"> </w:t>
      </w:r>
      <w:r w:rsidR="00647625" w:rsidRPr="00544EC9">
        <w:rPr>
          <w:rFonts w:ascii="Arial Narrow" w:hAnsi="Arial Narrow"/>
          <w:color w:val="222222"/>
          <w:sz w:val="28"/>
          <w:szCs w:val="28"/>
        </w:rPr>
        <w:t xml:space="preserve">Според Националната асоциация за дърва за огрев, европейската консумация на дървесни </w:t>
      </w:r>
      <w:proofErr w:type="spellStart"/>
      <w:r w:rsidR="00647625" w:rsidRPr="00544EC9">
        <w:rPr>
          <w:rFonts w:ascii="Arial Narrow" w:hAnsi="Arial Narrow"/>
          <w:color w:val="222222"/>
          <w:sz w:val="28"/>
          <w:szCs w:val="28"/>
        </w:rPr>
        <w:t>пелети</w:t>
      </w:r>
      <w:proofErr w:type="spellEnd"/>
      <w:r w:rsidR="00647625" w:rsidRPr="00544EC9">
        <w:rPr>
          <w:rFonts w:ascii="Arial Narrow" w:hAnsi="Arial Narrow"/>
          <w:color w:val="222222"/>
          <w:sz w:val="28"/>
          <w:szCs w:val="28"/>
        </w:rPr>
        <w:t xml:space="preserve"> през 2012 г. се равнява на над 4 милиона „големи“ дървета и над 8 милиона дървета със среден размер. Тъй като Европа не произвежда достатъчно дървен материал, за да отговори на това търсене, вносът на дървесни </w:t>
      </w:r>
      <w:proofErr w:type="spellStart"/>
      <w:r w:rsidR="00647625" w:rsidRPr="00544EC9">
        <w:rPr>
          <w:rFonts w:ascii="Arial Narrow" w:hAnsi="Arial Narrow"/>
          <w:color w:val="222222"/>
          <w:sz w:val="28"/>
          <w:szCs w:val="28"/>
        </w:rPr>
        <w:t>пелети</w:t>
      </w:r>
      <w:proofErr w:type="spellEnd"/>
      <w:r w:rsidR="00647625" w:rsidRPr="00544EC9">
        <w:rPr>
          <w:rFonts w:ascii="Arial Narrow" w:hAnsi="Arial Narrow"/>
          <w:color w:val="222222"/>
          <w:sz w:val="28"/>
          <w:szCs w:val="28"/>
        </w:rPr>
        <w:t xml:space="preserve"> се увеличава. Те са се увеличили с 50 процента през 2010 г</w:t>
      </w:r>
      <w:r w:rsidR="00647625" w:rsidRPr="00544EC9">
        <w:rPr>
          <w:rFonts w:ascii="Arial Narrow" w:hAnsi="Arial Narrow"/>
          <w:b/>
          <w:i/>
          <w:color w:val="222222"/>
          <w:sz w:val="28"/>
          <w:szCs w:val="28"/>
        </w:rPr>
        <w:t xml:space="preserve">. Според Европейския </w:t>
      </w:r>
      <w:proofErr w:type="spellStart"/>
      <w:r w:rsidR="00647625" w:rsidRPr="00544EC9">
        <w:rPr>
          <w:rFonts w:ascii="Arial Narrow" w:hAnsi="Arial Narrow"/>
          <w:b/>
          <w:i/>
          <w:color w:val="222222"/>
          <w:sz w:val="28"/>
          <w:szCs w:val="28"/>
        </w:rPr>
        <w:t>пелетен</w:t>
      </w:r>
      <w:proofErr w:type="spellEnd"/>
      <w:r w:rsidR="00647625" w:rsidRPr="00544EC9">
        <w:rPr>
          <w:rFonts w:ascii="Arial Narrow" w:hAnsi="Arial Narrow"/>
          <w:b/>
          <w:i/>
          <w:color w:val="222222"/>
          <w:sz w:val="28"/>
          <w:szCs w:val="28"/>
        </w:rPr>
        <w:t xml:space="preserve"> съ</w:t>
      </w:r>
      <w:r w:rsidR="005029E4" w:rsidRPr="00544EC9">
        <w:rPr>
          <w:rFonts w:ascii="Arial Narrow" w:hAnsi="Arial Narrow"/>
          <w:b/>
          <w:i/>
          <w:color w:val="222222"/>
          <w:sz w:val="28"/>
          <w:szCs w:val="28"/>
        </w:rPr>
        <w:t>юз</w:t>
      </w:r>
      <w:r w:rsidR="00647625" w:rsidRPr="00544EC9">
        <w:rPr>
          <w:rFonts w:ascii="Arial Narrow" w:hAnsi="Arial Narrow"/>
          <w:b/>
          <w:i/>
          <w:color w:val="222222"/>
          <w:sz w:val="28"/>
          <w:szCs w:val="28"/>
        </w:rPr>
        <w:t xml:space="preserve">, глобалната търговия с дървесни </w:t>
      </w:r>
      <w:proofErr w:type="spellStart"/>
      <w:r w:rsidR="00647625" w:rsidRPr="00544EC9">
        <w:rPr>
          <w:rFonts w:ascii="Arial Narrow" w:hAnsi="Arial Narrow"/>
          <w:b/>
          <w:i/>
          <w:color w:val="222222"/>
          <w:sz w:val="28"/>
          <w:szCs w:val="28"/>
        </w:rPr>
        <w:t>пелети</w:t>
      </w:r>
      <w:proofErr w:type="spellEnd"/>
      <w:r w:rsidR="00647625" w:rsidRPr="00544EC9">
        <w:rPr>
          <w:rFonts w:ascii="Arial Narrow" w:hAnsi="Arial Narrow"/>
          <w:b/>
          <w:i/>
          <w:color w:val="222222"/>
          <w:sz w:val="28"/>
          <w:szCs w:val="28"/>
        </w:rPr>
        <w:t xml:space="preserve"> се очаква да нарасне пет- или </w:t>
      </w:r>
      <w:proofErr w:type="spellStart"/>
      <w:r w:rsidR="00647625" w:rsidRPr="00544EC9">
        <w:rPr>
          <w:rFonts w:ascii="Arial Narrow" w:hAnsi="Arial Narrow"/>
          <w:b/>
          <w:i/>
          <w:color w:val="222222"/>
          <w:sz w:val="28"/>
          <w:szCs w:val="28"/>
        </w:rPr>
        <w:t>шесткратно</w:t>
      </w:r>
      <w:proofErr w:type="spellEnd"/>
      <w:r w:rsidR="00647625" w:rsidRPr="00544EC9">
        <w:rPr>
          <w:rFonts w:ascii="Arial Narrow" w:hAnsi="Arial Narrow"/>
          <w:b/>
          <w:i/>
          <w:color w:val="222222"/>
          <w:sz w:val="28"/>
          <w:szCs w:val="28"/>
        </w:rPr>
        <w:t xml:space="preserve"> до 60 милиона метрични тона до 2020 г. Голяма част от това ще дойде от нови предприятия износители на дървесина, които процъфтяват в Западна Канада и южната част на САЩ. Според доклад на </w:t>
      </w:r>
      <w:proofErr w:type="spellStart"/>
      <w:r w:rsidR="00647625" w:rsidRPr="00544EC9">
        <w:rPr>
          <w:rFonts w:ascii="Arial Narrow" w:hAnsi="Arial Narrow"/>
          <w:b/>
          <w:i/>
          <w:color w:val="222222"/>
          <w:sz w:val="28"/>
          <w:szCs w:val="28"/>
        </w:rPr>
        <w:t>Wood</w:t>
      </w:r>
      <w:proofErr w:type="spellEnd"/>
      <w:r w:rsidR="00647625" w:rsidRPr="00544EC9">
        <w:rPr>
          <w:rFonts w:ascii="Arial Narrow" w:hAnsi="Arial Narrow"/>
          <w:b/>
          <w:i/>
          <w:color w:val="222222"/>
          <w:sz w:val="28"/>
          <w:szCs w:val="28"/>
        </w:rPr>
        <w:t xml:space="preserve"> </w:t>
      </w:r>
      <w:proofErr w:type="spellStart"/>
      <w:r w:rsidR="00647625" w:rsidRPr="00544EC9">
        <w:rPr>
          <w:rFonts w:ascii="Arial Narrow" w:hAnsi="Arial Narrow"/>
          <w:b/>
          <w:i/>
          <w:color w:val="222222"/>
          <w:sz w:val="28"/>
          <w:szCs w:val="28"/>
        </w:rPr>
        <w:t>Resources</w:t>
      </w:r>
      <w:proofErr w:type="spellEnd"/>
      <w:r w:rsidR="00647625" w:rsidRPr="00544EC9">
        <w:rPr>
          <w:rFonts w:ascii="Arial Narrow" w:hAnsi="Arial Narrow"/>
          <w:b/>
          <w:i/>
          <w:color w:val="222222"/>
          <w:sz w:val="28"/>
          <w:szCs w:val="28"/>
        </w:rPr>
        <w:t xml:space="preserve"> International, южната част на САЩ надмина Канада миналата година като водещ износител на дървесни </w:t>
      </w:r>
      <w:proofErr w:type="spellStart"/>
      <w:r w:rsidR="00647625" w:rsidRPr="00544EC9">
        <w:rPr>
          <w:rFonts w:ascii="Arial Narrow" w:hAnsi="Arial Narrow"/>
          <w:b/>
          <w:i/>
          <w:color w:val="222222"/>
          <w:sz w:val="28"/>
          <w:szCs w:val="28"/>
        </w:rPr>
        <w:t>пелети</w:t>
      </w:r>
      <w:proofErr w:type="spellEnd"/>
      <w:r w:rsidR="00647625" w:rsidRPr="00544EC9">
        <w:rPr>
          <w:rFonts w:ascii="Arial Narrow" w:hAnsi="Arial Narrow"/>
          <w:b/>
          <w:i/>
          <w:color w:val="222222"/>
          <w:sz w:val="28"/>
          <w:szCs w:val="28"/>
        </w:rPr>
        <w:t xml:space="preserve"> за Европа, изнасяйки над 1,5 милиона тона. Очаква се този износ да достигне 5,7 милиона тона през 2015 г.</w:t>
      </w:r>
      <w:r w:rsidR="00150C6B" w:rsidRPr="00544EC9">
        <w:rPr>
          <w:rFonts w:ascii="Arial Narrow" w:hAnsi="Arial Narrow"/>
          <w:color w:val="222222"/>
          <w:sz w:val="28"/>
          <w:szCs w:val="28"/>
        </w:rPr>
        <w:t xml:space="preserve"> През третото тримесечие на 2012 г. три компании обявиха плановете си за нови инсталации за </w:t>
      </w:r>
      <w:proofErr w:type="spellStart"/>
      <w:r w:rsidR="00150C6B" w:rsidRPr="00544EC9">
        <w:rPr>
          <w:rFonts w:ascii="Arial Narrow" w:hAnsi="Arial Narrow"/>
          <w:color w:val="222222"/>
          <w:sz w:val="28"/>
          <w:szCs w:val="28"/>
        </w:rPr>
        <w:t>пелети</w:t>
      </w:r>
      <w:proofErr w:type="spellEnd"/>
      <w:r w:rsidR="00150C6B" w:rsidRPr="00544EC9">
        <w:rPr>
          <w:rFonts w:ascii="Arial Narrow" w:hAnsi="Arial Narrow"/>
          <w:color w:val="222222"/>
          <w:sz w:val="28"/>
          <w:szCs w:val="28"/>
        </w:rPr>
        <w:t xml:space="preserve"> в Грузия, а шест други бяха в процес на изграждане на юг, заедно добавяйки 4,2 милиона тона капацитет до 2015 г. Увеличението на потреблението на дървесина предизвика ескалация в цени. Според данни, публикувани от </w:t>
      </w:r>
      <w:proofErr w:type="spellStart"/>
      <w:r w:rsidR="00150C6B" w:rsidRPr="00544EC9">
        <w:rPr>
          <w:rFonts w:ascii="Arial Narrow" w:hAnsi="Arial Narrow"/>
          <w:color w:val="222222"/>
          <w:sz w:val="28"/>
          <w:szCs w:val="28"/>
        </w:rPr>
        <w:t>Argus</w:t>
      </w:r>
      <w:proofErr w:type="spellEnd"/>
      <w:r w:rsidR="00150C6B" w:rsidRPr="00544EC9">
        <w:rPr>
          <w:rFonts w:ascii="Arial Narrow" w:hAnsi="Arial Narrow"/>
          <w:color w:val="222222"/>
          <w:sz w:val="28"/>
          <w:szCs w:val="28"/>
        </w:rPr>
        <w:t xml:space="preserve"> </w:t>
      </w:r>
      <w:proofErr w:type="spellStart"/>
      <w:r w:rsidR="00150C6B" w:rsidRPr="00544EC9">
        <w:rPr>
          <w:rFonts w:ascii="Arial Narrow" w:hAnsi="Arial Narrow"/>
          <w:color w:val="222222"/>
          <w:sz w:val="28"/>
          <w:szCs w:val="28"/>
        </w:rPr>
        <w:t>Biomass</w:t>
      </w:r>
      <w:proofErr w:type="spellEnd"/>
      <w:r w:rsidR="00150C6B" w:rsidRPr="00544EC9">
        <w:rPr>
          <w:rFonts w:ascii="Arial Narrow" w:hAnsi="Arial Narrow"/>
          <w:color w:val="222222"/>
          <w:sz w:val="28"/>
          <w:szCs w:val="28"/>
        </w:rPr>
        <w:t xml:space="preserve"> Markets, индекс на цените на дървесните </w:t>
      </w:r>
      <w:proofErr w:type="spellStart"/>
      <w:r w:rsidR="00150C6B" w:rsidRPr="00544EC9">
        <w:rPr>
          <w:rFonts w:ascii="Arial Narrow" w:hAnsi="Arial Narrow"/>
          <w:color w:val="222222"/>
          <w:sz w:val="28"/>
          <w:szCs w:val="28"/>
        </w:rPr>
        <w:t>пелети</w:t>
      </w:r>
      <w:proofErr w:type="spellEnd"/>
      <w:r w:rsidR="00150C6B" w:rsidRPr="00544EC9">
        <w:rPr>
          <w:rFonts w:ascii="Arial Narrow" w:hAnsi="Arial Narrow"/>
          <w:color w:val="222222"/>
          <w:sz w:val="28"/>
          <w:szCs w:val="28"/>
        </w:rPr>
        <w:t xml:space="preserve"> се е увеличил с 11 процента, от 116 евро (152 долара) на метричен тон през август 2010 г. на 129 евро (169 долара) на метричен тон в края на 2012 г. В края на 2011 г. цените на твърдата дървесина от Западна Канада са се увеличили с около 60 процента. Използването на дървесина в Европа обаче не е неутрално относно въглеродните емисии. На теория, ако биомасата, използвана за производство на електричество, идва от енергийни култури, въглеродът, генериран от изгарянето, ще бъде компенсиран от въглерода, който се усвоява и съхранява в </w:t>
      </w:r>
      <w:proofErr w:type="spellStart"/>
      <w:r w:rsidR="00150C6B" w:rsidRPr="00544EC9">
        <w:rPr>
          <w:rFonts w:ascii="Arial Narrow" w:hAnsi="Arial Narrow"/>
          <w:color w:val="222222"/>
          <w:sz w:val="28"/>
          <w:szCs w:val="28"/>
        </w:rPr>
        <w:t>новозасадените</w:t>
      </w:r>
      <w:proofErr w:type="spellEnd"/>
      <w:r w:rsidR="00150C6B" w:rsidRPr="00544EC9">
        <w:rPr>
          <w:rFonts w:ascii="Arial Narrow" w:hAnsi="Arial Narrow"/>
          <w:color w:val="222222"/>
          <w:sz w:val="28"/>
          <w:szCs w:val="28"/>
        </w:rPr>
        <w:t xml:space="preserve"> култури, което прави процесът въглеродно-неутрален.</w:t>
      </w:r>
      <w:r w:rsidR="00BB5D6B" w:rsidRPr="00544EC9">
        <w:rPr>
          <w:rFonts w:ascii="Arial Narrow" w:hAnsi="Arial Narrow"/>
          <w:color w:val="222222"/>
          <w:sz w:val="28"/>
          <w:szCs w:val="28"/>
        </w:rPr>
        <w:t xml:space="preserve"> </w:t>
      </w:r>
      <w:r w:rsidR="00BB5D6B" w:rsidRPr="00544EC9">
        <w:rPr>
          <w:rFonts w:ascii="Arial Narrow" w:hAnsi="Arial Narrow"/>
          <w:sz w:val="28"/>
          <w:szCs w:val="28"/>
        </w:rPr>
        <w:br/>
      </w:r>
      <w:r w:rsidR="00BB5D6B" w:rsidRPr="00544EC9">
        <w:rPr>
          <w:rFonts w:ascii="Arial Narrow" w:hAnsi="Arial Narrow" w:cs="Arial"/>
          <w:color w:val="222222"/>
          <w:sz w:val="28"/>
          <w:szCs w:val="28"/>
          <w:shd w:val="clear" w:color="auto" w:fill="F8F9FA"/>
        </w:rPr>
        <w:t xml:space="preserve">Дървесината, която Европа използва, произвежда въглероден диоксид чрез изгаряне в ТЕЦ и при производството на </w:t>
      </w:r>
      <w:proofErr w:type="spellStart"/>
      <w:r w:rsidR="00BB5D6B" w:rsidRPr="00544EC9">
        <w:rPr>
          <w:rFonts w:ascii="Arial Narrow" w:hAnsi="Arial Narrow" w:cs="Arial"/>
          <w:color w:val="222222"/>
          <w:sz w:val="28"/>
          <w:szCs w:val="28"/>
          <w:shd w:val="clear" w:color="auto" w:fill="F8F9FA"/>
        </w:rPr>
        <w:t>пелетите</w:t>
      </w:r>
      <w:proofErr w:type="spellEnd"/>
      <w:r w:rsidR="00BB5D6B" w:rsidRPr="00544EC9">
        <w:rPr>
          <w:rFonts w:ascii="Arial Narrow" w:hAnsi="Arial Narrow" w:cs="Arial"/>
          <w:color w:val="222222"/>
          <w:sz w:val="28"/>
          <w:szCs w:val="28"/>
          <w:shd w:val="clear" w:color="auto" w:fill="F8F9FA"/>
        </w:rPr>
        <w:t xml:space="preserve">, което включва смилането на </w:t>
      </w:r>
      <w:r w:rsidR="00BB5D6B" w:rsidRPr="00544EC9">
        <w:rPr>
          <w:rFonts w:ascii="Arial Narrow" w:hAnsi="Arial Narrow" w:cs="Arial"/>
          <w:color w:val="222222"/>
          <w:sz w:val="28"/>
          <w:szCs w:val="28"/>
          <w:shd w:val="clear" w:color="auto" w:fill="F8F9FA"/>
        </w:rPr>
        <w:lastRenderedPageBreak/>
        <w:t xml:space="preserve">дървесината, превръщането й в тесто и подаването му под налягане. Процесът на производство на </w:t>
      </w:r>
      <w:proofErr w:type="spellStart"/>
      <w:r w:rsidR="00BB5D6B" w:rsidRPr="00544EC9">
        <w:rPr>
          <w:rFonts w:ascii="Arial Narrow" w:hAnsi="Arial Narrow" w:cs="Arial"/>
          <w:color w:val="222222"/>
          <w:sz w:val="28"/>
          <w:szCs w:val="28"/>
          <w:shd w:val="clear" w:color="auto" w:fill="F8F9FA"/>
        </w:rPr>
        <w:t>пелетите</w:t>
      </w:r>
      <w:proofErr w:type="spellEnd"/>
      <w:r w:rsidR="00BB5D6B" w:rsidRPr="00544EC9">
        <w:rPr>
          <w:rFonts w:ascii="Arial Narrow" w:hAnsi="Arial Narrow" w:cs="Arial"/>
          <w:color w:val="222222"/>
          <w:sz w:val="28"/>
          <w:szCs w:val="28"/>
          <w:shd w:val="clear" w:color="auto" w:fill="F8F9FA"/>
        </w:rPr>
        <w:t>, изгарянето им и транспортирането им произвежда около 200 килограма въглероден диоксид за всеки мегават час произведена електроенергия</w:t>
      </w:r>
      <w:r w:rsidR="00BB5D6B" w:rsidRPr="00544EC9">
        <w:rPr>
          <w:rFonts w:ascii="Arial Narrow" w:hAnsi="Arial Narrow" w:cs="Arial"/>
          <w:b/>
          <w:color w:val="222222"/>
          <w:sz w:val="28"/>
          <w:szCs w:val="28"/>
          <w:shd w:val="clear" w:color="auto" w:fill="F8F9FA"/>
        </w:rPr>
        <w:t xml:space="preserve">. Изследовател от </w:t>
      </w:r>
      <w:proofErr w:type="spellStart"/>
      <w:r w:rsidR="00BB5D6B" w:rsidRPr="00544EC9">
        <w:rPr>
          <w:rFonts w:ascii="Arial Narrow" w:hAnsi="Arial Narrow" w:cs="Arial"/>
          <w:b/>
          <w:color w:val="222222"/>
          <w:sz w:val="28"/>
          <w:szCs w:val="28"/>
          <w:shd w:val="clear" w:color="auto" w:fill="F8F9FA"/>
        </w:rPr>
        <w:t>Принстънския</w:t>
      </w:r>
      <w:proofErr w:type="spellEnd"/>
      <w:r w:rsidR="00BB5D6B" w:rsidRPr="00544EC9">
        <w:rPr>
          <w:rFonts w:ascii="Arial Narrow" w:hAnsi="Arial Narrow" w:cs="Arial"/>
          <w:b/>
          <w:color w:val="222222"/>
          <w:sz w:val="28"/>
          <w:szCs w:val="28"/>
          <w:shd w:val="clear" w:color="auto" w:fill="F8F9FA"/>
        </w:rPr>
        <w:t xml:space="preserve"> университет изчисли, че ако цели дървета се използват за производство на енергия, те ще увеличат въглеродните емисии в сравнение с въглищата със 79 процента за 20 години и 49 процента за 40 години и че няма да има намаляване на въглерода в продължение на 100 години до</w:t>
      </w:r>
      <w:r w:rsidR="005911B5" w:rsidRPr="00544EC9">
        <w:rPr>
          <w:rFonts w:ascii="Arial Narrow" w:hAnsi="Arial Narrow" w:cs="Arial"/>
          <w:b/>
          <w:color w:val="222222"/>
          <w:sz w:val="28"/>
          <w:szCs w:val="28"/>
          <w:shd w:val="clear" w:color="auto" w:fill="F8F9FA"/>
        </w:rPr>
        <w:t>като</w:t>
      </w:r>
      <w:r w:rsidR="00BB5D6B" w:rsidRPr="00544EC9">
        <w:rPr>
          <w:rFonts w:ascii="Arial Narrow" w:hAnsi="Arial Narrow" w:cs="Arial"/>
          <w:b/>
          <w:color w:val="222222"/>
          <w:sz w:val="28"/>
          <w:szCs w:val="28"/>
          <w:shd w:val="clear" w:color="auto" w:fill="F8F9FA"/>
        </w:rPr>
        <w:t xml:space="preserve"> заместващи</w:t>
      </w:r>
      <w:r w:rsidR="005911B5" w:rsidRPr="00544EC9">
        <w:rPr>
          <w:rFonts w:ascii="Arial Narrow" w:hAnsi="Arial Narrow" w:cs="Arial"/>
          <w:b/>
          <w:color w:val="222222"/>
          <w:sz w:val="28"/>
          <w:szCs w:val="28"/>
          <w:shd w:val="clear" w:color="auto" w:fill="F8F9FA"/>
        </w:rPr>
        <w:t>те ги</w:t>
      </w:r>
      <w:r w:rsidR="00BB5D6B" w:rsidRPr="00544EC9">
        <w:rPr>
          <w:rFonts w:ascii="Arial Narrow" w:hAnsi="Arial Narrow" w:cs="Arial"/>
          <w:b/>
          <w:color w:val="222222"/>
          <w:sz w:val="28"/>
          <w:szCs w:val="28"/>
          <w:shd w:val="clear" w:color="auto" w:fill="F8F9FA"/>
        </w:rPr>
        <w:t xml:space="preserve"> дървета </w:t>
      </w:r>
      <w:r w:rsidR="005911B5" w:rsidRPr="00544EC9">
        <w:rPr>
          <w:rFonts w:ascii="Arial Narrow" w:hAnsi="Arial Narrow" w:cs="Arial"/>
          <w:b/>
          <w:color w:val="222222"/>
          <w:sz w:val="28"/>
          <w:szCs w:val="28"/>
          <w:shd w:val="clear" w:color="auto" w:fill="F8F9FA"/>
        </w:rPr>
        <w:t>достигнат зрялост</w:t>
      </w:r>
      <w:r w:rsidR="00BB5D6B" w:rsidRPr="00544EC9">
        <w:rPr>
          <w:rFonts w:ascii="Arial Narrow" w:hAnsi="Arial Narrow" w:cs="Arial"/>
          <w:b/>
          <w:color w:val="222222"/>
          <w:sz w:val="28"/>
          <w:szCs w:val="28"/>
          <w:shd w:val="clear" w:color="auto" w:fill="F8F9FA"/>
        </w:rPr>
        <w:t xml:space="preserve">. </w:t>
      </w:r>
      <w:r w:rsidR="00BB5D6B" w:rsidRPr="00544EC9">
        <w:rPr>
          <w:rFonts w:ascii="Arial Narrow" w:hAnsi="Arial Narrow" w:cs="Arial"/>
          <w:color w:val="222222"/>
          <w:sz w:val="28"/>
          <w:szCs w:val="28"/>
          <w:shd w:val="clear" w:color="auto" w:fill="F8F9FA"/>
        </w:rPr>
        <w:t>Европа се притеснява от това, че непрекъснато получава 30 процента от своите доставки на природен газ от Русия</w:t>
      </w:r>
      <w:r w:rsidR="005911B5" w:rsidRPr="00544EC9">
        <w:rPr>
          <w:rFonts w:ascii="Arial Narrow" w:hAnsi="Arial Narrow" w:cs="Arial"/>
          <w:color w:val="222222"/>
          <w:sz w:val="28"/>
          <w:szCs w:val="28"/>
          <w:shd w:val="clear" w:color="auto" w:fill="F8F9FA"/>
        </w:rPr>
        <w:t>.</w:t>
      </w:r>
      <w:r w:rsidR="00BB5D6B" w:rsidRPr="00544EC9">
        <w:rPr>
          <w:rFonts w:ascii="Arial Narrow" w:hAnsi="Arial Narrow" w:cs="Arial"/>
          <w:color w:val="222222"/>
          <w:sz w:val="28"/>
          <w:szCs w:val="28"/>
          <w:shd w:val="clear" w:color="auto" w:fill="F8F9FA"/>
        </w:rPr>
        <w:t xml:space="preserve"> </w:t>
      </w:r>
      <w:r w:rsidR="005911B5" w:rsidRPr="00544EC9">
        <w:rPr>
          <w:rFonts w:ascii="Arial Narrow" w:hAnsi="Arial Narrow" w:cs="Arial"/>
          <w:color w:val="222222"/>
          <w:sz w:val="28"/>
          <w:szCs w:val="28"/>
          <w:shd w:val="clear" w:color="auto" w:fill="F8F9FA"/>
        </w:rPr>
        <w:t xml:space="preserve"> В</w:t>
      </w:r>
      <w:r w:rsidR="00BB5D6B" w:rsidRPr="00544EC9">
        <w:rPr>
          <w:rFonts w:ascii="Arial Narrow" w:hAnsi="Arial Narrow" w:cs="Arial"/>
          <w:color w:val="222222"/>
          <w:sz w:val="28"/>
          <w:szCs w:val="28"/>
          <w:shd w:val="clear" w:color="auto" w:fill="F8F9FA"/>
        </w:rPr>
        <w:t xml:space="preserve">место да използва хидравлично разрушаване и хоризонтално сондиране </w:t>
      </w:r>
      <w:r w:rsidR="005911B5" w:rsidRPr="00544EC9">
        <w:rPr>
          <w:rFonts w:ascii="Arial Narrow" w:hAnsi="Arial Narrow" w:cs="Arial"/>
          <w:color w:val="222222"/>
          <w:sz w:val="28"/>
          <w:szCs w:val="28"/>
          <w:shd w:val="clear" w:color="auto" w:fill="F8F9FA"/>
        </w:rPr>
        <w:t>за шистов газ</w:t>
      </w:r>
      <w:r w:rsidR="00BB5D6B" w:rsidRPr="00544EC9">
        <w:rPr>
          <w:rFonts w:ascii="Arial Narrow" w:hAnsi="Arial Narrow" w:cs="Arial"/>
          <w:color w:val="222222"/>
          <w:sz w:val="28"/>
          <w:szCs w:val="28"/>
          <w:shd w:val="clear" w:color="auto" w:fill="F8F9FA"/>
        </w:rPr>
        <w:t>, тя търси Съединените щати да изнасят СПГ</w:t>
      </w:r>
      <w:r w:rsidR="008626FE" w:rsidRPr="00544EC9">
        <w:rPr>
          <w:rFonts w:ascii="Arial Narrow" w:hAnsi="Arial Narrow" w:cs="Arial"/>
          <w:color w:val="222222"/>
          <w:sz w:val="28"/>
          <w:szCs w:val="28"/>
          <w:shd w:val="clear" w:color="auto" w:fill="F8F9FA"/>
        </w:rPr>
        <w:t>/втечнен газ</w:t>
      </w:r>
      <w:r w:rsidR="00BB5D6B" w:rsidRPr="00544EC9">
        <w:rPr>
          <w:rFonts w:ascii="Arial Narrow" w:hAnsi="Arial Narrow" w:cs="Arial"/>
          <w:color w:val="222222"/>
          <w:sz w:val="28"/>
          <w:szCs w:val="28"/>
          <w:shd w:val="clear" w:color="auto" w:fill="F8F9FA"/>
        </w:rPr>
        <w:t xml:space="preserve"> за тях.</w:t>
      </w:r>
      <w:r w:rsidR="008626FE" w:rsidRPr="00544EC9">
        <w:rPr>
          <w:rFonts w:ascii="Arial Narrow" w:hAnsi="Arial Narrow"/>
          <w:color w:val="222222"/>
          <w:sz w:val="28"/>
          <w:szCs w:val="28"/>
        </w:rPr>
        <w:t xml:space="preserve"> Според изтекъл документ Европейският съюз </w:t>
      </w:r>
      <w:r w:rsidR="003944A9" w:rsidRPr="00544EC9">
        <w:rPr>
          <w:rFonts w:ascii="Arial Narrow" w:hAnsi="Arial Narrow"/>
          <w:color w:val="222222"/>
          <w:sz w:val="28"/>
          <w:szCs w:val="28"/>
        </w:rPr>
        <w:t>много ясно заявява своето</w:t>
      </w:r>
      <w:r w:rsidR="008626FE" w:rsidRPr="00544EC9">
        <w:rPr>
          <w:rFonts w:ascii="Arial Narrow" w:hAnsi="Arial Narrow"/>
          <w:color w:val="222222"/>
          <w:sz w:val="28"/>
          <w:szCs w:val="28"/>
        </w:rPr>
        <w:t xml:space="preserve"> желание да внася повече нефт и природен газ от Съединените щати в дискусиите относно трансатлантическото търговско и инвестиционно партньорство (TTIP). ЕС оказва натиск върху Съединените щати да премахнат забраната си за износ на суров нефт и да улеснят износа на природен газ в Европа. ЕС подчертава ролята на TTIP за „засилване на сигурността на доставките“ на енергия за страните членки, като посочва политическата ситуация в Украйна като ключова причина за облекчаване на правилата срещу американския износ. "Настоящата криза в Украйна потвърждава деликатната ситуация, пред която е изправен ЕС по отношение на енергийната зависимост", се посочва в документа. "Разбира се, ЕС ще продължи да работи за собствената си енергийна сигурност и да разшири стратегията си за диверсификация. Но подобни усилия започват с най-близките си </w:t>
      </w:r>
      <w:proofErr w:type="spellStart"/>
      <w:r w:rsidR="008626FE" w:rsidRPr="00544EC9">
        <w:rPr>
          <w:rFonts w:ascii="Arial Narrow" w:hAnsi="Arial Narrow"/>
          <w:color w:val="222222"/>
          <w:sz w:val="28"/>
          <w:szCs w:val="28"/>
        </w:rPr>
        <w:t>съюзници</w:t>
      </w:r>
      <w:proofErr w:type="spellEnd"/>
      <w:r w:rsidR="008626FE" w:rsidRPr="00544EC9">
        <w:rPr>
          <w:rFonts w:ascii="Arial Narrow" w:hAnsi="Arial Narrow"/>
          <w:color w:val="222222"/>
          <w:sz w:val="28"/>
          <w:szCs w:val="28"/>
        </w:rPr>
        <w:t>."</w:t>
      </w:r>
      <w:r w:rsidR="00544EC9" w:rsidRPr="00544EC9">
        <w:rPr>
          <w:rFonts w:ascii="Arial Narrow" w:hAnsi="Arial Narrow"/>
          <w:color w:val="222222"/>
          <w:sz w:val="28"/>
          <w:szCs w:val="28"/>
        </w:rPr>
        <w:t xml:space="preserve"> ЕС може да започне с разработването на ресурсите си от шистов газ в своите страни-членки. Според Администрацията за енергийна информация Европа има приблизително 470 трилиона кубически фута технически възстановими ресурси от шистов газ</w:t>
      </w:r>
      <w:r w:rsidR="00544EC9">
        <w:rPr>
          <w:rFonts w:ascii="Arial Narrow" w:hAnsi="Arial Narrow"/>
          <w:color w:val="222222"/>
          <w:sz w:val="28"/>
          <w:szCs w:val="28"/>
        </w:rPr>
        <w:t>.</w:t>
      </w:r>
      <w:r w:rsidR="00544EC9" w:rsidRPr="00544EC9">
        <w:rPr>
          <w:rFonts w:ascii="Arial Narrow" w:hAnsi="Arial Narrow"/>
          <w:color w:val="222222"/>
          <w:sz w:val="28"/>
          <w:szCs w:val="28"/>
        </w:rPr>
        <w:t xml:space="preserve"> </w:t>
      </w:r>
      <w:r w:rsidR="00544EC9">
        <w:rPr>
          <w:rFonts w:ascii="Arial Narrow" w:hAnsi="Arial Narrow"/>
          <w:color w:val="222222"/>
          <w:sz w:val="28"/>
          <w:szCs w:val="28"/>
        </w:rPr>
        <w:t>О</w:t>
      </w:r>
      <w:r w:rsidR="00544EC9" w:rsidRPr="00544EC9">
        <w:rPr>
          <w:rFonts w:ascii="Arial Narrow" w:hAnsi="Arial Narrow"/>
          <w:color w:val="222222"/>
          <w:sz w:val="28"/>
          <w:szCs w:val="28"/>
        </w:rPr>
        <w:t xml:space="preserve">коло 80 процента от американските ресурси са оценени </w:t>
      </w:r>
      <w:r w:rsidR="00544EC9">
        <w:rPr>
          <w:rFonts w:ascii="Arial Narrow" w:hAnsi="Arial Narrow"/>
          <w:color w:val="222222"/>
          <w:sz w:val="28"/>
          <w:szCs w:val="28"/>
        </w:rPr>
        <w:t>на</w:t>
      </w:r>
      <w:r w:rsidR="00544EC9" w:rsidRPr="00544EC9">
        <w:rPr>
          <w:rFonts w:ascii="Arial Narrow" w:hAnsi="Arial Narrow"/>
          <w:color w:val="222222"/>
          <w:sz w:val="28"/>
          <w:szCs w:val="28"/>
        </w:rPr>
        <w:t xml:space="preserve"> 567 трилиона кубически фута.  Както беше споменато по-рано, Германия предложи забрана срещу хидравлично разрушаване до 2021 г. Франция, която </w:t>
      </w:r>
      <w:r w:rsidR="00544EC9">
        <w:rPr>
          <w:rFonts w:ascii="Arial Narrow" w:hAnsi="Arial Narrow"/>
          <w:color w:val="222222"/>
          <w:sz w:val="28"/>
          <w:szCs w:val="28"/>
        </w:rPr>
        <w:t>притежава</w:t>
      </w:r>
      <w:r w:rsidR="00544EC9" w:rsidRPr="00544EC9">
        <w:rPr>
          <w:rFonts w:ascii="Arial Narrow" w:hAnsi="Arial Narrow"/>
          <w:color w:val="222222"/>
          <w:sz w:val="28"/>
          <w:szCs w:val="28"/>
        </w:rPr>
        <w:t xml:space="preserve"> вторият най-голям оценен ресурс за шистов газ в Европа, има забрана за хидравлично разбиване поне през 2017 г., а България също забранява хидравличното разрушаване. Полша, която има най-големите технически възстановими ресурси на шистов газ с 148 трилиона кубически фута, се интересува от разработването на тези ресурси, но има проблеми с геологията, демонстрирани от лоши резултати от проучвателно сондиране. Няколко други европейски държави сега са заинтересовани да развиват своите ресурси от шистов газ, като Обединеното кралство, Холандия, Дания и Румъния, но нико</w:t>
      </w:r>
      <w:r w:rsidR="00544EC9">
        <w:rPr>
          <w:rFonts w:ascii="Arial Narrow" w:hAnsi="Arial Narrow"/>
          <w:color w:val="222222"/>
          <w:sz w:val="28"/>
          <w:szCs w:val="28"/>
        </w:rPr>
        <w:t>е</w:t>
      </w:r>
      <w:r w:rsidR="00544EC9" w:rsidRPr="00544EC9">
        <w:rPr>
          <w:rFonts w:ascii="Arial Narrow" w:hAnsi="Arial Narrow"/>
          <w:color w:val="222222"/>
          <w:sz w:val="28"/>
          <w:szCs w:val="28"/>
        </w:rPr>
        <w:t xml:space="preserve"> от европейските усилия за проучване на шистов газ не е близо до готовност за търговско развитие.</w:t>
      </w:r>
    </w:p>
    <w:p w:rsidR="00544EC9" w:rsidRDefault="00544EC9" w:rsidP="00C958A4">
      <w:pPr>
        <w:pStyle w:val="HTML"/>
        <w:shd w:val="clear" w:color="auto" w:fill="F8F9FA"/>
        <w:jc w:val="both"/>
        <w:rPr>
          <w:rFonts w:ascii="Arial Narrow" w:hAnsi="Arial Narrow"/>
          <w:color w:val="222222"/>
          <w:sz w:val="28"/>
          <w:szCs w:val="28"/>
        </w:rPr>
      </w:pPr>
      <w:r w:rsidRPr="00544EC9">
        <w:rPr>
          <w:rFonts w:ascii="Arial Narrow" w:hAnsi="Arial Narrow"/>
          <w:color w:val="222222"/>
          <w:sz w:val="28"/>
          <w:szCs w:val="28"/>
        </w:rPr>
        <w:t xml:space="preserve"> Заключение </w:t>
      </w:r>
    </w:p>
    <w:p w:rsidR="00310BC4" w:rsidRDefault="00544EC9" w:rsidP="00C958A4">
      <w:pPr>
        <w:pStyle w:val="HTML"/>
        <w:shd w:val="clear" w:color="auto" w:fill="F8F9FA"/>
        <w:jc w:val="both"/>
        <w:rPr>
          <w:rFonts w:ascii="Arial Narrow" w:hAnsi="Arial Narrow" w:cs="Arial"/>
          <w:color w:val="222222"/>
          <w:sz w:val="28"/>
          <w:szCs w:val="28"/>
          <w:shd w:val="clear" w:color="auto" w:fill="F8F9FA"/>
        </w:rPr>
      </w:pPr>
      <w:proofErr w:type="spellStart"/>
      <w:r w:rsidRPr="00907902">
        <w:rPr>
          <w:rFonts w:ascii="Arial Narrow" w:hAnsi="Arial Narrow"/>
          <w:color w:val="222222"/>
          <w:sz w:val="28"/>
          <w:szCs w:val="28"/>
        </w:rPr>
        <w:t>Washington</w:t>
      </w:r>
      <w:proofErr w:type="spellEnd"/>
      <w:r w:rsidRPr="00907902">
        <w:rPr>
          <w:rFonts w:ascii="Arial Narrow" w:hAnsi="Arial Narrow"/>
          <w:color w:val="222222"/>
          <w:sz w:val="28"/>
          <w:szCs w:val="28"/>
        </w:rPr>
        <w:t xml:space="preserve"> </w:t>
      </w:r>
      <w:proofErr w:type="spellStart"/>
      <w:r w:rsidRPr="00907902">
        <w:rPr>
          <w:rFonts w:ascii="Arial Narrow" w:hAnsi="Arial Narrow"/>
          <w:color w:val="222222"/>
          <w:sz w:val="28"/>
          <w:szCs w:val="28"/>
        </w:rPr>
        <w:t>Post</w:t>
      </w:r>
      <w:proofErr w:type="spellEnd"/>
      <w:r w:rsidRPr="00907902">
        <w:rPr>
          <w:rFonts w:ascii="Arial Narrow" w:hAnsi="Arial Narrow"/>
          <w:color w:val="222222"/>
          <w:sz w:val="28"/>
          <w:szCs w:val="28"/>
        </w:rPr>
        <w:t xml:space="preserve"> посочи: „Режимите за ограничаване и търговия /с квоти/ имат предимства, по-специално възможността за огранич</w:t>
      </w:r>
      <w:r w:rsidR="00572783" w:rsidRPr="00907902">
        <w:rPr>
          <w:rFonts w:ascii="Arial Narrow" w:hAnsi="Arial Narrow"/>
          <w:color w:val="222222"/>
          <w:sz w:val="28"/>
          <w:szCs w:val="28"/>
        </w:rPr>
        <w:t>аване</w:t>
      </w:r>
      <w:r w:rsidRPr="00907902">
        <w:rPr>
          <w:rFonts w:ascii="Arial Narrow" w:hAnsi="Arial Narrow"/>
          <w:color w:val="222222"/>
          <w:sz w:val="28"/>
          <w:szCs w:val="28"/>
        </w:rPr>
        <w:t xml:space="preserve"> на емисиите и интеграция с други страни. Но те са сложни и податливи на лобизъм и специални </w:t>
      </w:r>
      <w:r w:rsidRPr="00907902">
        <w:rPr>
          <w:rFonts w:ascii="Arial Narrow" w:hAnsi="Arial Narrow"/>
          <w:color w:val="222222"/>
          <w:sz w:val="28"/>
          <w:szCs w:val="28"/>
        </w:rPr>
        <w:lastRenderedPageBreak/>
        <w:t>пледоарии и не гарантират успех."</w:t>
      </w:r>
      <w:r w:rsidR="00572783" w:rsidRPr="00907902">
        <w:rPr>
          <w:rFonts w:ascii="Arial Narrow" w:hAnsi="Arial Narrow"/>
          <w:color w:val="222222"/>
          <w:sz w:val="28"/>
          <w:szCs w:val="28"/>
        </w:rPr>
        <w:t xml:space="preserve"> Европейският съюз установи, че това е така, тъй като тяхната програма за ограничаване и търговия не постигна планираните цели, но направи много компании по-богати, което от своя страна доведе до по-високи цени на енергията за потребителите. Други програми за „зелена“ енергия имат подобни резултати в производството на по-високи цени на електроенергия и големи субсидии за технологии, които допринасят за покриване само на малки количества от необходимата електроенергия на техните страни. Държавите, които въведоха тези програми, счетоха, че те са много скъпи и сега намаляват тези субсидии, защото правителствата и потребителите не могат да си ги позволят. Не е ясно, каква полза са постигнали политиките на ЕС и Австралия за климата и „зелената“ енергия. Всяко намаляване на емисиите на въглероден диоксид, което постигат страните, ще бъде напразно, защото общите емисии на парникови газове в световен мащаб ще се увеличат, тъй като Китай, най-големият производител в света на емисии на въглероден диоксид, както и други развиващи се страни продължават да подобряват икономиките си чрез използване на изкопаеми горива.</w:t>
      </w:r>
      <w:r w:rsidR="00BC259F" w:rsidRPr="00907902">
        <w:rPr>
          <w:rFonts w:ascii="Arial Narrow" w:hAnsi="Arial Narrow"/>
          <w:sz w:val="28"/>
          <w:szCs w:val="28"/>
        </w:rPr>
        <w:t xml:space="preserve"> </w:t>
      </w:r>
      <w:r w:rsidR="00BC259F" w:rsidRPr="00907902">
        <w:rPr>
          <w:rFonts w:ascii="Arial Narrow" w:hAnsi="Arial Narrow"/>
          <w:sz w:val="28"/>
          <w:szCs w:val="28"/>
        </w:rPr>
        <w:br/>
      </w:r>
      <w:r w:rsidR="00BC259F" w:rsidRPr="00907902">
        <w:rPr>
          <w:rFonts w:ascii="Arial Narrow" w:hAnsi="Arial Narrow" w:cs="Arial"/>
          <w:color w:val="222222"/>
          <w:sz w:val="28"/>
          <w:szCs w:val="28"/>
          <w:shd w:val="clear" w:color="auto" w:fill="F8F9FA"/>
        </w:rPr>
        <w:t xml:space="preserve">Тези развиващи се страни смятат, че е техен ред да развият своите икономики и да осигурят енергия на своите граждани, много от които дори нямат електричество. В резултат на това те или отказват да участват в глобални програми за изменение на климата, или имат опит в неприлагането на такива програми. Климатичните политики както на Европа, така и на Австралия не само повишиха цените на енергията си, но и навредиха на техните икономики и намалиха възможностите за сигурност. Тъй като Европа е зависима от природния газ от Русия, тя тайно поиска от САЩ да ускорят прегледа на молбите за втечнен природен газ. Европа явно се притеснява от по-нататъшната руска агресия и наличието на своите доставки на природен газ. Австралия научи и отмени своя данък върху въглеродните емисии с одобрението на Сената на 17 юли 2014 г. Според Тони </w:t>
      </w:r>
      <w:proofErr w:type="spellStart"/>
      <w:r w:rsidR="00BC259F" w:rsidRPr="00907902">
        <w:rPr>
          <w:rFonts w:ascii="Arial Narrow" w:hAnsi="Arial Narrow" w:cs="Arial"/>
          <w:color w:val="222222"/>
          <w:sz w:val="28"/>
          <w:szCs w:val="28"/>
          <w:shd w:val="clear" w:color="auto" w:fill="F8F9FA"/>
        </w:rPr>
        <w:t>Абът</w:t>
      </w:r>
      <w:proofErr w:type="spellEnd"/>
      <w:r w:rsidR="00BC259F" w:rsidRPr="00907902">
        <w:rPr>
          <w:rFonts w:ascii="Arial Narrow" w:hAnsi="Arial Narrow" w:cs="Arial"/>
          <w:color w:val="222222"/>
          <w:sz w:val="28"/>
          <w:szCs w:val="28"/>
          <w:shd w:val="clear" w:color="auto" w:fill="F8F9FA"/>
        </w:rPr>
        <w:t>, министър-председател на Австралия, съобщавайки новината на гражданите на Австралия за приемането на законодателството за отмяна, заявява: „Ние изпълняваме ангажиментите си към вас и изграждаме силна и просперираща икономика за сигурна Австралия. "</w:t>
      </w:r>
      <w:r w:rsidR="001970A5" w:rsidRPr="00907902">
        <w:rPr>
          <w:rFonts w:ascii="Arial Narrow" w:hAnsi="Arial Narrow"/>
          <w:color w:val="222222"/>
          <w:sz w:val="28"/>
          <w:szCs w:val="28"/>
        </w:rPr>
        <w:t xml:space="preserve"> </w:t>
      </w:r>
      <w:r w:rsidR="00907902" w:rsidRPr="00907902">
        <w:rPr>
          <w:rFonts w:ascii="Arial Narrow" w:hAnsi="Arial Narrow" w:cs="Arial"/>
          <w:color w:val="222222"/>
          <w:sz w:val="28"/>
          <w:szCs w:val="28"/>
          <w:shd w:val="clear" w:color="auto" w:fill="F8F9FA"/>
        </w:rPr>
        <w:t xml:space="preserve">Европа и САЩ трябва да се научат, че енергийната сигурност изисква енергийно разнообразие. Например, по време на студеното </w:t>
      </w:r>
      <w:r w:rsidR="001645C7">
        <w:rPr>
          <w:rFonts w:ascii="Arial Narrow" w:hAnsi="Arial Narrow" w:cs="Arial"/>
          <w:color w:val="222222"/>
          <w:sz w:val="28"/>
          <w:szCs w:val="28"/>
          <w:shd w:val="clear" w:color="auto" w:fill="F8F9FA"/>
        </w:rPr>
        <w:t>време</w:t>
      </w:r>
      <w:r w:rsidR="00907902" w:rsidRPr="00907902">
        <w:rPr>
          <w:rFonts w:ascii="Arial Narrow" w:hAnsi="Arial Narrow" w:cs="Arial"/>
          <w:color w:val="222222"/>
          <w:sz w:val="28"/>
          <w:szCs w:val="28"/>
          <w:shd w:val="clear" w:color="auto" w:fill="F8F9FA"/>
        </w:rPr>
        <w:t xml:space="preserve"> в североизточната част на САЩ </w:t>
      </w:r>
      <w:r w:rsidR="00907902">
        <w:rPr>
          <w:rFonts w:ascii="Arial Narrow" w:hAnsi="Arial Narrow" w:cs="Arial"/>
          <w:color w:val="222222"/>
          <w:sz w:val="28"/>
          <w:szCs w:val="28"/>
          <w:shd w:val="clear" w:color="auto" w:fill="F8F9FA"/>
        </w:rPr>
        <w:t>през</w:t>
      </w:r>
      <w:r w:rsidR="00907902" w:rsidRPr="00907902">
        <w:rPr>
          <w:rFonts w:ascii="Arial Narrow" w:hAnsi="Arial Narrow" w:cs="Arial"/>
          <w:color w:val="222222"/>
          <w:sz w:val="28"/>
          <w:szCs w:val="28"/>
          <w:shd w:val="clear" w:color="auto" w:fill="F8F9FA"/>
        </w:rPr>
        <w:t xml:space="preserve"> изминала</w:t>
      </w:r>
      <w:r w:rsidR="00907902">
        <w:rPr>
          <w:rFonts w:ascii="Arial Narrow" w:hAnsi="Arial Narrow" w:cs="Arial"/>
          <w:color w:val="222222"/>
          <w:sz w:val="28"/>
          <w:szCs w:val="28"/>
          <w:shd w:val="clear" w:color="auto" w:fill="F8F9FA"/>
        </w:rPr>
        <w:t>та</w:t>
      </w:r>
      <w:r w:rsidR="00907902" w:rsidRPr="00907902">
        <w:rPr>
          <w:rFonts w:ascii="Arial Narrow" w:hAnsi="Arial Narrow" w:cs="Arial"/>
          <w:color w:val="222222"/>
          <w:sz w:val="28"/>
          <w:szCs w:val="28"/>
          <w:shd w:val="clear" w:color="auto" w:fill="F8F9FA"/>
        </w:rPr>
        <w:t xml:space="preserve"> зима, цените на природния газ скочиха поради липса на инфраструктура. Светлините бяха запазени поради наличието на въглища и ядрени единици. Но много от тези блокове вече са затворени, което означава, че през следващата зима светлините м</w:t>
      </w:r>
      <w:r w:rsidR="00310BC4">
        <w:rPr>
          <w:rFonts w:ascii="Arial Narrow" w:hAnsi="Arial Narrow" w:cs="Arial"/>
          <w:color w:val="222222"/>
          <w:sz w:val="28"/>
          <w:szCs w:val="28"/>
          <w:shd w:val="clear" w:color="auto" w:fill="F8F9FA"/>
        </w:rPr>
        <w:t>оже да изгаснат на североизток.</w:t>
      </w:r>
    </w:p>
    <w:p w:rsidR="007533AD" w:rsidRDefault="007533AD" w:rsidP="00C958A4">
      <w:pPr>
        <w:pStyle w:val="HTML"/>
        <w:shd w:val="clear" w:color="auto" w:fill="F8F9FA"/>
        <w:jc w:val="both"/>
        <w:rPr>
          <w:rFonts w:ascii="Arial Narrow" w:hAnsi="Arial Narrow" w:cs="Arial"/>
          <w:color w:val="222222"/>
          <w:sz w:val="28"/>
          <w:szCs w:val="28"/>
          <w:shd w:val="clear" w:color="auto" w:fill="F8F9FA"/>
        </w:rPr>
      </w:pPr>
    </w:p>
    <w:p w:rsidR="00572783" w:rsidRPr="00907902" w:rsidRDefault="00907902" w:rsidP="00C958A4">
      <w:pPr>
        <w:pStyle w:val="HTML"/>
        <w:shd w:val="clear" w:color="auto" w:fill="F8F9FA"/>
        <w:jc w:val="both"/>
        <w:rPr>
          <w:rFonts w:ascii="Arial Narrow" w:hAnsi="Arial Narrow"/>
          <w:color w:val="222222"/>
          <w:sz w:val="28"/>
          <w:szCs w:val="28"/>
        </w:rPr>
      </w:pPr>
      <w:r>
        <w:rPr>
          <w:rFonts w:ascii="Arial Narrow" w:hAnsi="Arial Narrow" w:cs="Arial"/>
          <w:color w:val="222222"/>
          <w:sz w:val="28"/>
          <w:szCs w:val="28"/>
          <w:shd w:val="clear" w:color="auto" w:fill="F8F9FA"/>
        </w:rPr>
        <w:t>/</w:t>
      </w:r>
      <w:r w:rsidRPr="00907902">
        <w:rPr>
          <w:rFonts w:ascii="Arial Narrow" w:hAnsi="Arial Narrow" w:cs="Arial"/>
          <w:color w:val="222222"/>
          <w:sz w:val="28"/>
          <w:szCs w:val="28"/>
          <w:shd w:val="clear" w:color="auto" w:fill="F8F9FA"/>
        </w:rPr>
        <w:t>Администрация за енергийна информация, Международна база данни за енергията</w:t>
      </w:r>
      <w:r w:rsidR="00310BC4">
        <w:rPr>
          <w:rFonts w:ascii="Arial Narrow" w:hAnsi="Arial Narrow" w:cs="Arial"/>
          <w:color w:val="222222"/>
          <w:sz w:val="28"/>
          <w:szCs w:val="28"/>
          <w:shd w:val="clear" w:color="auto" w:fill="F8F9FA"/>
        </w:rPr>
        <w:t>./</w:t>
      </w:r>
    </w:p>
    <w:p w:rsidR="00544EC9" w:rsidRPr="00544EC9" w:rsidRDefault="00544EC9" w:rsidP="00C958A4">
      <w:pPr>
        <w:pStyle w:val="HTML"/>
        <w:shd w:val="clear" w:color="auto" w:fill="F8F9FA"/>
        <w:jc w:val="both"/>
        <w:rPr>
          <w:rFonts w:ascii="Arial Narrow" w:hAnsi="Arial Narrow"/>
          <w:color w:val="222222"/>
          <w:sz w:val="28"/>
          <w:szCs w:val="28"/>
        </w:rPr>
      </w:pPr>
    </w:p>
    <w:p w:rsidR="00CE5A58" w:rsidRPr="008626FE" w:rsidRDefault="00CE5A58" w:rsidP="00C958A4">
      <w:pPr>
        <w:pStyle w:val="HTML"/>
        <w:shd w:val="clear" w:color="auto" w:fill="F8F9FA"/>
        <w:jc w:val="both"/>
        <w:rPr>
          <w:rFonts w:ascii="Arial Narrow" w:hAnsi="Arial Narrow"/>
          <w:color w:val="222222"/>
          <w:sz w:val="28"/>
          <w:szCs w:val="28"/>
        </w:rPr>
      </w:pPr>
    </w:p>
    <w:p w:rsidR="00531E22" w:rsidRPr="008626FE" w:rsidRDefault="00531E22" w:rsidP="00C958A4">
      <w:pPr>
        <w:pStyle w:val="HTML"/>
        <w:shd w:val="clear" w:color="auto" w:fill="F8F9FA"/>
        <w:jc w:val="both"/>
        <w:rPr>
          <w:rFonts w:ascii="Arial Narrow" w:hAnsi="Arial Narrow"/>
          <w:color w:val="222222"/>
          <w:sz w:val="28"/>
          <w:szCs w:val="28"/>
        </w:rPr>
      </w:pPr>
    </w:p>
    <w:p w:rsidR="00314663" w:rsidRPr="00647625" w:rsidRDefault="00314663" w:rsidP="00C958A4">
      <w:pPr>
        <w:spacing w:after="0" w:line="240" w:lineRule="auto"/>
        <w:jc w:val="both"/>
        <w:rPr>
          <w:rFonts w:ascii="Arial Narrow" w:hAnsi="Arial Narrow"/>
          <w:sz w:val="28"/>
          <w:szCs w:val="28"/>
        </w:rPr>
      </w:pPr>
    </w:p>
    <w:sectPr w:rsidR="00314663" w:rsidRPr="00647625" w:rsidSect="00B01B00">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D34" w:rsidRDefault="00851D34" w:rsidP="008742CB">
      <w:pPr>
        <w:spacing w:after="0" w:line="240" w:lineRule="auto"/>
      </w:pPr>
      <w:r>
        <w:separator/>
      </w:r>
    </w:p>
  </w:endnote>
  <w:endnote w:type="continuationSeparator" w:id="0">
    <w:p w:rsidR="00851D34" w:rsidRDefault="00851D34" w:rsidP="00874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5732"/>
      <w:docPartObj>
        <w:docPartGallery w:val="Page Numbers (Bottom of Page)"/>
        <w:docPartUnique/>
      </w:docPartObj>
    </w:sdtPr>
    <w:sdtContent>
      <w:p w:rsidR="001C0880" w:rsidRDefault="008E7200">
        <w:pPr>
          <w:pStyle w:val="a7"/>
          <w:jc w:val="right"/>
        </w:pPr>
        <w:fldSimple w:instr=" PAGE   \* MERGEFORMAT ">
          <w:r w:rsidR="00911552">
            <w:rPr>
              <w:noProof/>
            </w:rPr>
            <w:t>15</w:t>
          </w:r>
        </w:fldSimple>
      </w:p>
    </w:sdtContent>
  </w:sdt>
  <w:p w:rsidR="001C0880" w:rsidRDefault="001C08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D34" w:rsidRDefault="00851D34" w:rsidP="008742CB">
      <w:pPr>
        <w:spacing w:after="0" w:line="240" w:lineRule="auto"/>
      </w:pPr>
      <w:r>
        <w:separator/>
      </w:r>
    </w:p>
  </w:footnote>
  <w:footnote w:type="continuationSeparator" w:id="0">
    <w:p w:rsidR="00851D34" w:rsidRDefault="00851D34" w:rsidP="008742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00CC1"/>
    <w:multiLevelType w:val="hybridMultilevel"/>
    <w:tmpl w:val="00A04F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6DCE"/>
    <w:rsid w:val="00020F44"/>
    <w:rsid w:val="000428A8"/>
    <w:rsid w:val="000C28A4"/>
    <w:rsid w:val="00150C6B"/>
    <w:rsid w:val="00155A2A"/>
    <w:rsid w:val="001645C7"/>
    <w:rsid w:val="00184E49"/>
    <w:rsid w:val="001970A5"/>
    <w:rsid w:val="001B15A8"/>
    <w:rsid w:val="001C0880"/>
    <w:rsid w:val="001D4156"/>
    <w:rsid w:val="001D51D4"/>
    <w:rsid w:val="001D702F"/>
    <w:rsid w:val="00234967"/>
    <w:rsid w:val="002E49E3"/>
    <w:rsid w:val="00310BC4"/>
    <w:rsid w:val="00314663"/>
    <w:rsid w:val="003912D4"/>
    <w:rsid w:val="003944A9"/>
    <w:rsid w:val="00476781"/>
    <w:rsid w:val="00487D2D"/>
    <w:rsid w:val="005029E4"/>
    <w:rsid w:val="00531E22"/>
    <w:rsid w:val="0053772D"/>
    <w:rsid w:val="00544EC9"/>
    <w:rsid w:val="00572783"/>
    <w:rsid w:val="005911B5"/>
    <w:rsid w:val="005A468D"/>
    <w:rsid w:val="005D046D"/>
    <w:rsid w:val="005D4F72"/>
    <w:rsid w:val="00647625"/>
    <w:rsid w:val="006717F9"/>
    <w:rsid w:val="006C5B4C"/>
    <w:rsid w:val="00704625"/>
    <w:rsid w:val="00720CAE"/>
    <w:rsid w:val="007533AD"/>
    <w:rsid w:val="00761376"/>
    <w:rsid w:val="007D5146"/>
    <w:rsid w:val="0082692F"/>
    <w:rsid w:val="008400BF"/>
    <w:rsid w:val="008421E4"/>
    <w:rsid w:val="00851D34"/>
    <w:rsid w:val="008626FE"/>
    <w:rsid w:val="00865AB0"/>
    <w:rsid w:val="008661EF"/>
    <w:rsid w:val="008742CB"/>
    <w:rsid w:val="00881143"/>
    <w:rsid w:val="008E7200"/>
    <w:rsid w:val="00907902"/>
    <w:rsid w:val="00911552"/>
    <w:rsid w:val="00944A91"/>
    <w:rsid w:val="009511F1"/>
    <w:rsid w:val="0097404F"/>
    <w:rsid w:val="00990E06"/>
    <w:rsid w:val="009C15D3"/>
    <w:rsid w:val="009F41E9"/>
    <w:rsid w:val="00A2061A"/>
    <w:rsid w:val="00AA5EBA"/>
    <w:rsid w:val="00AD3E4F"/>
    <w:rsid w:val="00B01B00"/>
    <w:rsid w:val="00B44FBB"/>
    <w:rsid w:val="00B7060D"/>
    <w:rsid w:val="00BB044D"/>
    <w:rsid w:val="00BB5D6B"/>
    <w:rsid w:val="00BC259F"/>
    <w:rsid w:val="00C21CAA"/>
    <w:rsid w:val="00C956F0"/>
    <w:rsid w:val="00C958A4"/>
    <w:rsid w:val="00CC1A29"/>
    <w:rsid w:val="00CE5A58"/>
    <w:rsid w:val="00D00C8D"/>
    <w:rsid w:val="00D11443"/>
    <w:rsid w:val="00D12E77"/>
    <w:rsid w:val="00D21064"/>
    <w:rsid w:val="00D42A7F"/>
    <w:rsid w:val="00E53062"/>
    <w:rsid w:val="00E70A4A"/>
    <w:rsid w:val="00E86E80"/>
    <w:rsid w:val="00F000CA"/>
    <w:rsid w:val="00FA6DC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00"/>
  </w:style>
  <w:style w:type="paragraph" w:styleId="1">
    <w:name w:val="heading 1"/>
    <w:basedOn w:val="a"/>
    <w:link w:val="10"/>
    <w:uiPriority w:val="9"/>
    <w:qFormat/>
    <w:rsid w:val="00FA6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3">
    <w:name w:val="heading 3"/>
    <w:basedOn w:val="a"/>
    <w:link w:val="30"/>
    <w:uiPriority w:val="9"/>
    <w:qFormat/>
    <w:rsid w:val="00FA6DCE"/>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5">
    <w:name w:val="heading 5"/>
    <w:basedOn w:val="a"/>
    <w:link w:val="50"/>
    <w:uiPriority w:val="9"/>
    <w:qFormat/>
    <w:rsid w:val="00FA6DCE"/>
    <w:pPr>
      <w:spacing w:before="100" w:beforeAutospacing="1" w:after="100" w:afterAutospacing="1" w:line="240" w:lineRule="auto"/>
      <w:outlineLvl w:val="4"/>
    </w:pPr>
    <w:rPr>
      <w:rFonts w:ascii="Times New Roman" w:eastAsia="Times New Roman" w:hAnsi="Times New Roman" w:cs="Times New Roman"/>
      <w:b/>
      <w:bCs/>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A6DCE"/>
    <w:rPr>
      <w:rFonts w:ascii="Times New Roman" w:eastAsia="Times New Roman" w:hAnsi="Times New Roman" w:cs="Times New Roman"/>
      <w:b/>
      <w:bCs/>
      <w:kern w:val="36"/>
      <w:sz w:val="48"/>
      <w:szCs w:val="48"/>
      <w:lang w:eastAsia="bg-BG"/>
    </w:rPr>
  </w:style>
  <w:style w:type="character" w:customStyle="1" w:styleId="30">
    <w:name w:val="Заглавие 3 Знак"/>
    <w:basedOn w:val="a0"/>
    <w:link w:val="3"/>
    <w:uiPriority w:val="9"/>
    <w:rsid w:val="00FA6DCE"/>
    <w:rPr>
      <w:rFonts w:ascii="Times New Roman" w:eastAsia="Times New Roman" w:hAnsi="Times New Roman" w:cs="Times New Roman"/>
      <w:b/>
      <w:bCs/>
      <w:sz w:val="27"/>
      <w:szCs w:val="27"/>
      <w:lang w:eastAsia="bg-BG"/>
    </w:rPr>
  </w:style>
  <w:style w:type="character" w:customStyle="1" w:styleId="50">
    <w:name w:val="Заглавие 5 Знак"/>
    <w:basedOn w:val="a0"/>
    <w:link w:val="5"/>
    <w:uiPriority w:val="9"/>
    <w:rsid w:val="00FA6DCE"/>
    <w:rPr>
      <w:rFonts w:ascii="Times New Roman" w:eastAsia="Times New Roman" w:hAnsi="Times New Roman" w:cs="Times New Roman"/>
      <w:b/>
      <w:bCs/>
      <w:sz w:val="20"/>
      <w:szCs w:val="20"/>
      <w:lang w:eastAsia="bg-BG"/>
    </w:rPr>
  </w:style>
  <w:style w:type="character" w:styleId="a3">
    <w:name w:val="Hyperlink"/>
    <w:basedOn w:val="a0"/>
    <w:uiPriority w:val="99"/>
    <w:semiHidden/>
    <w:unhideWhenUsed/>
    <w:rsid w:val="00FA6DCE"/>
    <w:rPr>
      <w:color w:val="0000FF"/>
      <w:u w:val="single"/>
    </w:rPr>
  </w:style>
  <w:style w:type="paragraph" w:styleId="a4">
    <w:name w:val="Normal (Web)"/>
    <w:basedOn w:val="a"/>
    <w:uiPriority w:val="99"/>
    <w:semiHidden/>
    <w:unhideWhenUsed/>
    <w:rsid w:val="00FA6DC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TML">
    <w:name w:val="HTML Preformatted"/>
    <w:basedOn w:val="a"/>
    <w:link w:val="HTML0"/>
    <w:uiPriority w:val="99"/>
    <w:semiHidden/>
    <w:unhideWhenUsed/>
    <w:rsid w:val="005D0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semiHidden/>
    <w:rsid w:val="005D046D"/>
    <w:rPr>
      <w:rFonts w:ascii="Courier New" w:eastAsia="Times New Roman" w:hAnsi="Courier New" w:cs="Courier New"/>
      <w:sz w:val="20"/>
      <w:szCs w:val="20"/>
      <w:lang w:eastAsia="bg-BG"/>
    </w:rPr>
  </w:style>
  <w:style w:type="paragraph" w:styleId="a5">
    <w:name w:val="header"/>
    <w:basedOn w:val="a"/>
    <w:link w:val="a6"/>
    <w:uiPriority w:val="99"/>
    <w:semiHidden/>
    <w:unhideWhenUsed/>
    <w:rsid w:val="008742CB"/>
    <w:pPr>
      <w:tabs>
        <w:tab w:val="center" w:pos="4536"/>
        <w:tab w:val="right" w:pos="9072"/>
      </w:tabs>
      <w:spacing w:after="0" w:line="240" w:lineRule="auto"/>
    </w:pPr>
  </w:style>
  <w:style w:type="character" w:customStyle="1" w:styleId="a6">
    <w:name w:val="Горен колонтитул Знак"/>
    <w:basedOn w:val="a0"/>
    <w:link w:val="a5"/>
    <w:uiPriority w:val="99"/>
    <w:semiHidden/>
    <w:rsid w:val="008742CB"/>
  </w:style>
  <w:style w:type="paragraph" w:styleId="a7">
    <w:name w:val="footer"/>
    <w:basedOn w:val="a"/>
    <w:link w:val="a8"/>
    <w:uiPriority w:val="99"/>
    <w:unhideWhenUsed/>
    <w:rsid w:val="008742CB"/>
    <w:pPr>
      <w:tabs>
        <w:tab w:val="center" w:pos="4536"/>
        <w:tab w:val="right" w:pos="9072"/>
      </w:tabs>
      <w:spacing w:after="0" w:line="240" w:lineRule="auto"/>
    </w:pPr>
  </w:style>
  <w:style w:type="character" w:customStyle="1" w:styleId="a8">
    <w:name w:val="Долен колонтитул Знак"/>
    <w:basedOn w:val="a0"/>
    <w:link w:val="a7"/>
    <w:uiPriority w:val="99"/>
    <w:rsid w:val="008742CB"/>
  </w:style>
</w:styles>
</file>

<file path=word/webSettings.xml><?xml version="1.0" encoding="utf-8"?>
<w:webSettings xmlns:r="http://schemas.openxmlformats.org/officeDocument/2006/relationships" xmlns:w="http://schemas.openxmlformats.org/wordprocessingml/2006/main">
  <w:divs>
    <w:div w:id="37360854">
      <w:bodyDiv w:val="1"/>
      <w:marLeft w:val="0"/>
      <w:marRight w:val="0"/>
      <w:marTop w:val="0"/>
      <w:marBottom w:val="0"/>
      <w:divBdr>
        <w:top w:val="none" w:sz="0" w:space="0" w:color="auto"/>
        <w:left w:val="none" w:sz="0" w:space="0" w:color="auto"/>
        <w:bottom w:val="none" w:sz="0" w:space="0" w:color="auto"/>
        <w:right w:val="none" w:sz="0" w:space="0" w:color="auto"/>
      </w:divBdr>
    </w:div>
    <w:div w:id="119541125">
      <w:bodyDiv w:val="1"/>
      <w:marLeft w:val="0"/>
      <w:marRight w:val="0"/>
      <w:marTop w:val="0"/>
      <w:marBottom w:val="0"/>
      <w:divBdr>
        <w:top w:val="none" w:sz="0" w:space="0" w:color="auto"/>
        <w:left w:val="none" w:sz="0" w:space="0" w:color="auto"/>
        <w:bottom w:val="none" w:sz="0" w:space="0" w:color="auto"/>
        <w:right w:val="none" w:sz="0" w:space="0" w:color="auto"/>
      </w:divBdr>
      <w:divsChild>
        <w:div w:id="366377389">
          <w:marLeft w:val="0"/>
          <w:marRight w:val="0"/>
          <w:marTop w:val="0"/>
          <w:marBottom w:val="750"/>
          <w:divBdr>
            <w:top w:val="none" w:sz="0" w:space="0" w:color="auto"/>
            <w:left w:val="none" w:sz="0" w:space="0" w:color="auto"/>
            <w:bottom w:val="none" w:sz="0" w:space="0" w:color="auto"/>
            <w:right w:val="none" w:sz="0" w:space="0" w:color="auto"/>
          </w:divBdr>
          <w:divsChild>
            <w:div w:id="1822310214">
              <w:marLeft w:val="0"/>
              <w:marRight w:val="0"/>
              <w:marTop w:val="0"/>
              <w:marBottom w:val="0"/>
              <w:divBdr>
                <w:top w:val="none" w:sz="0" w:space="0" w:color="auto"/>
                <w:left w:val="none" w:sz="0" w:space="0" w:color="auto"/>
                <w:bottom w:val="none" w:sz="0" w:space="0" w:color="auto"/>
                <w:right w:val="none" w:sz="0" w:space="0" w:color="auto"/>
              </w:divBdr>
              <w:divsChild>
                <w:div w:id="1122841112">
                  <w:marLeft w:val="0"/>
                  <w:marRight w:val="0"/>
                  <w:marTop w:val="0"/>
                  <w:marBottom w:val="0"/>
                  <w:divBdr>
                    <w:top w:val="none" w:sz="0" w:space="0" w:color="auto"/>
                    <w:left w:val="none" w:sz="0" w:space="0" w:color="auto"/>
                    <w:bottom w:val="none" w:sz="0" w:space="0" w:color="auto"/>
                    <w:right w:val="none" w:sz="0" w:space="0" w:color="auto"/>
                  </w:divBdr>
                </w:div>
              </w:divsChild>
            </w:div>
            <w:div w:id="1883784274">
              <w:marLeft w:val="0"/>
              <w:marRight w:val="0"/>
              <w:marTop w:val="0"/>
              <w:marBottom w:val="0"/>
              <w:divBdr>
                <w:top w:val="none" w:sz="0" w:space="0" w:color="auto"/>
                <w:left w:val="none" w:sz="0" w:space="0" w:color="auto"/>
                <w:bottom w:val="none" w:sz="0" w:space="0" w:color="auto"/>
                <w:right w:val="none" w:sz="0" w:space="0" w:color="auto"/>
              </w:divBdr>
            </w:div>
          </w:divsChild>
        </w:div>
        <w:div w:id="86728570">
          <w:marLeft w:val="0"/>
          <w:marRight w:val="0"/>
          <w:marTop w:val="0"/>
          <w:marBottom w:val="0"/>
          <w:divBdr>
            <w:top w:val="none" w:sz="0" w:space="0" w:color="auto"/>
            <w:left w:val="none" w:sz="0" w:space="0" w:color="auto"/>
            <w:bottom w:val="none" w:sz="0" w:space="0" w:color="auto"/>
            <w:right w:val="none" w:sz="0" w:space="0" w:color="auto"/>
          </w:divBdr>
          <w:divsChild>
            <w:div w:id="1972128514">
              <w:marLeft w:val="0"/>
              <w:marRight w:val="0"/>
              <w:marTop w:val="0"/>
              <w:marBottom w:val="0"/>
              <w:divBdr>
                <w:top w:val="none" w:sz="0" w:space="0" w:color="auto"/>
                <w:left w:val="none" w:sz="0" w:space="0" w:color="auto"/>
                <w:bottom w:val="none" w:sz="0" w:space="0" w:color="auto"/>
                <w:right w:val="none" w:sz="0" w:space="0" w:color="auto"/>
              </w:divBdr>
              <w:divsChild>
                <w:div w:id="224024352">
                  <w:marLeft w:val="0"/>
                  <w:marRight w:val="0"/>
                  <w:marTop w:val="0"/>
                  <w:marBottom w:val="0"/>
                  <w:divBdr>
                    <w:top w:val="none" w:sz="0" w:space="0" w:color="auto"/>
                    <w:left w:val="none" w:sz="0" w:space="0" w:color="auto"/>
                    <w:bottom w:val="none" w:sz="0" w:space="0" w:color="auto"/>
                    <w:right w:val="none" w:sz="0" w:space="0" w:color="auto"/>
                  </w:divBdr>
                </w:div>
              </w:divsChild>
            </w:div>
            <w:div w:id="1698581880">
              <w:marLeft w:val="0"/>
              <w:marRight w:val="0"/>
              <w:marTop w:val="1125"/>
              <w:marBottom w:val="2625"/>
              <w:divBdr>
                <w:top w:val="none" w:sz="0" w:space="0" w:color="auto"/>
                <w:left w:val="none" w:sz="0" w:space="0" w:color="auto"/>
                <w:bottom w:val="none" w:sz="0" w:space="0" w:color="auto"/>
                <w:right w:val="none" w:sz="0" w:space="0" w:color="auto"/>
              </w:divBdr>
              <w:divsChild>
                <w:div w:id="5600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5436">
          <w:marLeft w:val="0"/>
          <w:marRight w:val="0"/>
          <w:marTop w:val="0"/>
          <w:marBottom w:val="0"/>
          <w:divBdr>
            <w:top w:val="none" w:sz="0" w:space="0" w:color="auto"/>
            <w:left w:val="none" w:sz="0" w:space="0" w:color="auto"/>
            <w:bottom w:val="none" w:sz="0" w:space="0" w:color="auto"/>
            <w:right w:val="none" w:sz="0" w:space="0" w:color="auto"/>
          </w:divBdr>
          <w:divsChild>
            <w:div w:id="18147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558">
      <w:bodyDiv w:val="1"/>
      <w:marLeft w:val="0"/>
      <w:marRight w:val="0"/>
      <w:marTop w:val="0"/>
      <w:marBottom w:val="0"/>
      <w:divBdr>
        <w:top w:val="none" w:sz="0" w:space="0" w:color="auto"/>
        <w:left w:val="none" w:sz="0" w:space="0" w:color="auto"/>
        <w:bottom w:val="none" w:sz="0" w:space="0" w:color="auto"/>
        <w:right w:val="none" w:sz="0" w:space="0" w:color="auto"/>
      </w:divBdr>
    </w:div>
    <w:div w:id="232814507">
      <w:bodyDiv w:val="1"/>
      <w:marLeft w:val="0"/>
      <w:marRight w:val="0"/>
      <w:marTop w:val="0"/>
      <w:marBottom w:val="0"/>
      <w:divBdr>
        <w:top w:val="none" w:sz="0" w:space="0" w:color="auto"/>
        <w:left w:val="none" w:sz="0" w:space="0" w:color="auto"/>
        <w:bottom w:val="none" w:sz="0" w:space="0" w:color="auto"/>
        <w:right w:val="none" w:sz="0" w:space="0" w:color="auto"/>
      </w:divBdr>
    </w:div>
    <w:div w:id="270477115">
      <w:bodyDiv w:val="1"/>
      <w:marLeft w:val="0"/>
      <w:marRight w:val="0"/>
      <w:marTop w:val="0"/>
      <w:marBottom w:val="0"/>
      <w:divBdr>
        <w:top w:val="none" w:sz="0" w:space="0" w:color="auto"/>
        <w:left w:val="none" w:sz="0" w:space="0" w:color="auto"/>
        <w:bottom w:val="none" w:sz="0" w:space="0" w:color="auto"/>
        <w:right w:val="none" w:sz="0" w:space="0" w:color="auto"/>
      </w:divBdr>
    </w:div>
    <w:div w:id="420877283">
      <w:bodyDiv w:val="1"/>
      <w:marLeft w:val="0"/>
      <w:marRight w:val="0"/>
      <w:marTop w:val="0"/>
      <w:marBottom w:val="0"/>
      <w:divBdr>
        <w:top w:val="none" w:sz="0" w:space="0" w:color="auto"/>
        <w:left w:val="none" w:sz="0" w:space="0" w:color="auto"/>
        <w:bottom w:val="none" w:sz="0" w:space="0" w:color="auto"/>
        <w:right w:val="none" w:sz="0" w:space="0" w:color="auto"/>
      </w:divBdr>
    </w:div>
    <w:div w:id="467552168">
      <w:bodyDiv w:val="1"/>
      <w:marLeft w:val="0"/>
      <w:marRight w:val="0"/>
      <w:marTop w:val="0"/>
      <w:marBottom w:val="0"/>
      <w:divBdr>
        <w:top w:val="none" w:sz="0" w:space="0" w:color="auto"/>
        <w:left w:val="none" w:sz="0" w:space="0" w:color="auto"/>
        <w:bottom w:val="none" w:sz="0" w:space="0" w:color="auto"/>
        <w:right w:val="none" w:sz="0" w:space="0" w:color="auto"/>
      </w:divBdr>
    </w:div>
    <w:div w:id="489560374">
      <w:bodyDiv w:val="1"/>
      <w:marLeft w:val="0"/>
      <w:marRight w:val="0"/>
      <w:marTop w:val="0"/>
      <w:marBottom w:val="0"/>
      <w:divBdr>
        <w:top w:val="none" w:sz="0" w:space="0" w:color="auto"/>
        <w:left w:val="none" w:sz="0" w:space="0" w:color="auto"/>
        <w:bottom w:val="none" w:sz="0" w:space="0" w:color="auto"/>
        <w:right w:val="none" w:sz="0" w:space="0" w:color="auto"/>
      </w:divBdr>
    </w:div>
    <w:div w:id="492717290">
      <w:bodyDiv w:val="1"/>
      <w:marLeft w:val="0"/>
      <w:marRight w:val="0"/>
      <w:marTop w:val="0"/>
      <w:marBottom w:val="0"/>
      <w:divBdr>
        <w:top w:val="none" w:sz="0" w:space="0" w:color="auto"/>
        <w:left w:val="none" w:sz="0" w:space="0" w:color="auto"/>
        <w:bottom w:val="none" w:sz="0" w:space="0" w:color="auto"/>
        <w:right w:val="none" w:sz="0" w:space="0" w:color="auto"/>
      </w:divBdr>
    </w:div>
    <w:div w:id="520169966">
      <w:bodyDiv w:val="1"/>
      <w:marLeft w:val="0"/>
      <w:marRight w:val="0"/>
      <w:marTop w:val="0"/>
      <w:marBottom w:val="0"/>
      <w:divBdr>
        <w:top w:val="none" w:sz="0" w:space="0" w:color="auto"/>
        <w:left w:val="none" w:sz="0" w:space="0" w:color="auto"/>
        <w:bottom w:val="none" w:sz="0" w:space="0" w:color="auto"/>
        <w:right w:val="none" w:sz="0" w:space="0" w:color="auto"/>
      </w:divBdr>
    </w:div>
    <w:div w:id="655184489">
      <w:bodyDiv w:val="1"/>
      <w:marLeft w:val="0"/>
      <w:marRight w:val="0"/>
      <w:marTop w:val="0"/>
      <w:marBottom w:val="0"/>
      <w:divBdr>
        <w:top w:val="none" w:sz="0" w:space="0" w:color="auto"/>
        <w:left w:val="none" w:sz="0" w:space="0" w:color="auto"/>
        <w:bottom w:val="none" w:sz="0" w:space="0" w:color="auto"/>
        <w:right w:val="none" w:sz="0" w:space="0" w:color="auto"/>
      </w:divBdr>
    </w:div>
    <w:div w:id="718044901">
      <w:bodyDiv w:val="1"/>
      <w:marLeft w:val="0"/>
      <w:marRight w:val="0"/>
      <w:marTop w:val="0"/>
      <w:marBottom w:val="0"/>
      <w:divBdr>
        <w:top w:val="none" w:sz="0" w:space="0" w:color="auto"/>
        <w:left w:val="none" w:sz="0" w:space="0" w:color="auto"/>
        <w:bottom w:val="none" w:sz="0" w:space="0" w:color="auto"/>
        <w:right w:val="none" w:sz="0" w:space="0" w:color="auto"/>
      </w:divBdr>
    </w:div>
    <w:div w:id="748234313">
      <w:bodyDiv w:val="1"/>
      <w:marLeft w:val="0"/>
      <w:marRight w:val="0"/>
      <w:marTop w:val="0"/>
      <w:marBottom w:val="0"/>
      <w:divBdr>
        <w:top w:val="none" w:sz="0" w:space="0" w:color="auto"/>
        <w:left w:val="none" w:sz="0" w:space="0" w:color="auto"/>
        <w:bottom w:val="none" w:sz="0" w:space="0" w:color="auto"/>
        <w:right w:val="none" w:sz="0" w:space="0" w:color="auto"/>
      </w:divBdr>
    </w:div>
    <w:div w:id="797643088">
      <w:bodyDiv w:val="1"/>
      <w:marLeft w:val="0"/>
      <w:marRight w:val="0"/>
      <w:marTop w:val="0"/>
      <w:marBottom w:val="0"/>
      <w:divBdr>
        <w:top w:val="none" w:sz="0" w:space="0" w:color="auto"/>
        <w:left w:val="none" w:sz="0" w:space="0" w:color="auto"/>
        <w:bottom w:val="none" w:sz="0" w:space="0" w:color="auto"/>
        <w:right w:val="none" w:sz="0" w:space="0" w:color="auto"/>
      </w:divBdr>
    </w:div>
    <w:div w:id="840316530">
      <w:bodyDiv w:val="1"/>
      <w:marLeft w:val="0"/>
      <w:marRight w:val="0"/>
      <w:marTop w:val="0"/>
      <w:marBottom w:val="0"/>
      <w:divBdr>
        <w:top w:val="none" w:sz="0" w:space="0" w:color="auto"/>
        <w:left w:val="none" w:sz="0" w:space="0" w:color="auto"/>
        <w:bottom w:val="none" w:sz="0" w:space="0" w:color="auto"/>
        <w:right w:val="none" w:sz="0" w:space="0" w:color="auto"/>
      </w:divBdr>
    </w:div>
    <w:div w:id="872812306">
      <w:bodyDiv w:val="1"/>
      <w:marLeft w:val="0"/>
      <w:marRight w:val="0"/>
      <w:marTop w:val="0"/>
      <w:marBottom w:val="0"/>
      <w:divBdr>
        <w:top w:val="none" w:sz="0" w:space="0" w:color="auto"/>
        <w:left w:val="none" w:sz="0" w:space="0" w:color="auto"/>
        <w:bottom w:val="none" w:sz="0" w:space="0" w:color="auto"/>
        <w:right w:val="none" w:sz="0" w:space="0" w:color="auto"/>
      </w:divBdr>
    </w:div>
    <w:div w:id="1044208047">
      <w:bodyDiv w:val="1"/>
      <w:marLeft w:val="0"/>
      <w:marRight w:val="0"/>
      <w:marTop w:val="0"/>
      <w:marBottom w:val="0"/>
      <w:divBdr>
        <w:top w:val="none" w:sz="0" w:space="0" w:color="auto"/>
        <w:left w:val="none" w:sz="0" w:space="0" w:color="auto"/>
        <w:bottom w:val="none" w:sz="0" w:space="0" w:color="auto"/>
        <w:right w:val="none" w:sz="0" w:space="0" w:color="auto"/>
      </w:divBdr>
    </w:div>
    <w:div w:id="1127235163">
      <w:bodyDiv w:val="1"/>
      <w:marLeft w:val="0"/>
      <w:marRight w:val="0"/>
      <w:marTop w:val="0"/>
      <w:marBottom w:val="0"/>
      <w:divBdr>
        <w:top w:val="none" w:sz="0" w:space="0" w:color="auto"/>
        <w:left w:val="none" w:sz="0" w:space="0" w:color="auto"/>
        <w:bottom w:val="none" w:sz="0" w:space="0" w:color="auto"/>
        <w:right w:val="none" w:sz="0" w:space="0" w:color="auto"/>
      </w:divBdr>
    </w:div>
    <w:div w:id="1134561896">
      <w:bodyDiv w:val="1"/>
      <w:marLeft w:val="0"/>
      <w:marRight w:val="0"/>
      <w:marTop w:val="0"/>
      <w:marBottom w:val="0"/>
      <w:divBdr>
        <w:top w:val="none" w:sz="0" w:space="0" w:color="auto"/>
        <w:left w:val="none" w:sz="0" w:space="0" w:color="auto"/>
        <w:bottom w:val="none" w:sz="0" w:space="0" w:color="auto"/>
        <w:right w:val="none" w:sz="0" w:space="0" w:color="auto"/>
      </w:divBdr>
    </w:div>
    <w:div w:id="1162621030">
      <w:bodyDiv w:val="1"/>
      <w:marLeft w:val="0"/>
      <w:marRight w:val="0"/>
      <w:marTop w:val="0"/>
      <w:marBottom w:val="0"/>
      <w:divBdr>
        <w:top w:val="none" w:sz="0" w:space="0" w:color="auto"/>
        <w:left w:val="none" w:sz="0" w:space="0" w:color="auto"/>
        <w:bottom w:val="none" w:sz="0" w:space="0" w:color="auto"/>
        <w:right w:val="none" w:sz="0" w:space="0" w:color="auto"/>
      </w:divBdr>
    </w:div>
    <w:div w:id="1214806064">
      <w:bodyDiv w:val="1"/>
      <w:marLeft w:val="0"/>
      <w:marRight w:val="0"/>
      <w:marTop w:val="0"/>
      <w:marBottom w:val="0"/>
      <w:divBdr>
        <w:top w:val="none" w:sz="0" w:space="0" w:color="auto"/>
        <w:left w:val="none" w:sz="0" w:space="0" w:color="auto"/>
        <w:bottom w:val="none" w:sz="0" w:space="0" w:color="auto"/>
        <w:right w:val="none" w:sz="0" w:space="0" w:color="auto"/>
      </w:divBdr>
    </w:div>
    <w:div w:id="1306931883">
      <w:bodyDiv w:val="1"/>
      <w:marLeft w:val="0"/>
      <w:marRight w:val="0"/>
      <w:marTop w:val="0"/>
      <w:marBottom w:val="0"/>
      <w:divBdr>
        <w:top w:val="none" w:sz="0" w:space="0" w:color="auto"/>
        <w:left w:val="none" w:sz="0" w:space="0" w:color="auto"/>
        <w:bottom w:val="none" w:sz="0" w:space="0" w:color="auto"/>
        <w:right w:val="none" w:sz="0" w:space="0" w:color="auto"/>
      </w:divBdr>
    </w:div>
    <w:div w:id="1329671093">
      <w:bodyDiv w:val="1"/>
      <w:marLeft w:val="0"/>
      <w:marRight w:val="0"/>
      <w:marTop w:val="0"/>
      <w:marBottom w:val="0"/>
      <w:divBdr>
        <w:top w:val="none" w:sz="0" w:space="0" w:color="auto"/>
        <w:left w:val="none" w:sz="0" w:space="0" w:color="auto"/>
        <w:bottom w:val="none" w:sz="0" w:space="0" w:color="auto"/>
        <w:right w:val="none" w:sz="0" w:space="0" w:color="auto"/>
      </w:divBdr>
    </w:div>
    <w:div w:id="1486432361">
      <w:bodyDiv w:val="1"/>
      <w:marLeft w:val="0"/>
      <w:marRight w:val="0"/>
      <w:marTop w:val="0"/>
      <w:marBottom w:val="0"/>
      <w:divBdr>
        <w:top w:val="none" w:sz="0" w:space="0" w:color="auto"/>
        <w:left w:val="none" w:sz="0" w:space="0" w:color="auto"/>
        <w:bottom w:val="none" w:sz="0" w:space="0" w:color="auto"/>
        <w:right w:val="none" w:sz="0" w:space="0" w:color="auto"/>
      </w:divBdr>
    </w:div>
    <w:div w:id="1880585158">
      <w:bodyDiv w:val="1"/>
      <w:marLeft w:val="0"/>
      <w:marRight w:val="0"/>
      <w:marTop w:val="0"/>
      <w:marBottom w:val="0"/>
      <w:divBdr>
        <w:top w:val="none" w:sz="0" w:space="0" w:color="auto"/>
        <w:left w:val="none" w:sz="0" w:space="0" w:color="auto"/>
        <w:bottom w:val="none" w:sz="0" w:space="0" w:color="auto"/>
        <w:right w:val="none" w:sz="0" w:space="0" w:color="auto"/>
      </w:divBdr>
    </w:div>
    <w:div w:id="1939212719">
      <w:bodyDiv w:val="1"/>
      <w:marLeft w:val="0"/>
      <w:marRight w:val="0"/>
      <w:marTop w:val="0"/>
      <w:marBottom w:val="0"/>
      <w:divBdr>
        <w:top w:val="none" w:sz="0" w:space="0" w:color="auto"/>
        <w:left w:val="none" w:sz="0" w:space="0" w:color="auto"/>
        <w:bottom w:val="none" w:sz="0" w:space="0" w:color="auto"/>
        <w:right w:val="none" w:sz="0" w:space="0" w:color="auto"/>
      </w:divBdr>
    </w:div>
    <w:div w:id="1994219102">
      <w:bodyDiv w:val="1"/>
      <w:marLeft w:val="0"/>
      <w:marRight w:val="0"/>
      <w:marTop w:val="0"/>
      <w:marBottom w:val="0"/>
      <w:divBdr>
        <w:top w:val="none" w:sz="0" w:space="0" w:color="auto"/>
        <w:left w:val="none" w:sz="0" w:space="0" w:color="auto"/>
        <w:bottom w:val="none" w:sz="0" w:space="0" w:color="auto"/>
        <w:right w:val="none" w:sz="0" w:space="0" w:color="auto"/>
      </w:divBdr>
    </w:div>
    <w:div w:id="2004312209">
      <w:bodyDiv w:val="1"/>
      <w:marLeft w:val="0"/>
      <w:marRight w:val="0"/>
      <w:marTop w:val="0"/>
      <w:marBottom w:val="0"/>
      <w:divBdr>
        <w:top w:val="none" w:sz="0" w:space="0" w:color="auto"/>
        <w:left w:val="none" w:sz="0" w:space="0" w:color="auto"/>
        <w:bottom w:val="none" w:sz="0" w:space="0" w:color="auto"/>
        <w:right w:val="none" w:sz="0" w:space="0" w:color="auto"/>
      </w:divBdr>
    </w:div>
    <w:div w:id="2015910403">
      <w:bodyDiv w:val="1"/>
      <w:marLeft w:val="0"/>
      <w:marRight w:val="0"/>
      <w:marTop w:val="0"/>
      <w:marBottom w:val="0"/>
      <w:divBdr>
        <w:top w:val="none" w:sz="0" w:space="0" w:color="auto"/>
        <w:left w:val="none" w:sz="0" w:space="0" w:color="auto"/>
        <w:bottom w:val="none" w:sz="0" w:space="0" w:color="auto"/>
        <w:right w:val="none" w:sz="0" w:space="0" w:color="auto"/>
      </w:divBdr>
    </w:div>
    <w:div w:id="2127459861">
      <w:bodyDiv w:val="1"/>
      <w:marLeft w:val="0"/>
      <w:marRight w:val="0"/>
      <w:marTop w:val="0"/>
      <w:marBottom w:val="0"/>
      <w:divBdr>
        <w:top w:val="none" w:sz="0" w:space="0" w:color="auto"/>
        <w:left w:val="none" w:sz="0" w:space="0" w:color="auto"/>
        <w:bottom w:val="none" w:sz="0" w:space="0" w:color="auto"/>
        <w:right w:val="none" w:sz="0" w:space="0" w:color="auto"/>
      </w:divBdr>
    </w:div>
    <w:div w:id="21403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ericanenergyalliance.us2.list-manage1.com/track/click?u=7cbc7dd79831a84c870f9842e&amp;id=726a139c1a&amp;e=201ef0d61b" TargetMode="External"/><Relationship Id="rId13" Type="http://schemas.openxmlformats.org/officeDocument/2006/relationships/hyperlink" Target="https://www.instituteforenergyresearch.org/tag/mary-hutzler/" TargetMode="External"/><Relationship Id="rId18" Type="http://schemas.openxmlformats.org/officeDocument/2006/relationships/hyperlink" Target="https://americanenergyalliance.us2.list-manage.com/track/click?u=7cbc7dd79831a84c870f9842e&amp;id=8dd7a7c2ff&amp;e=201ef0d61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stituteforenergyresearch.org/about/ier-site-manager/articles" TargetMode="External"/><Relationship Id="rId12" Type="http://schemas.openxmlformats.org/officeDocument/2006/relationships/hyperlink" Target="https://www.instituteforenergyresearch.org/tag/green-energy/" TargetMode="External"/><Relationship Id="rId17" Type="http://schemas.openxmlformats.org/officeDocument/2006/relationships/hyperlink" Target="https://americanenergyalliance.us2.list-manage.com/track/click?u=7cbc7dd79831a84c870f9842e&amp;id=44807aa74c&amp;e=201ef0d61b" TargetMode="External"/><Relationship Id="rId2" Type="http://schemas.openxmlformats.org/officeDocument/2006/relationships/styles" Target="styles.xml"/><Relationship Id="rId16" Type="http://schemas.openxmlformats.org/officeDocument/2006/relationships/hyperlink" Target="http://americanenergyalliance.us2.list-manage1.com/track/click?u=7cbc7dd79831a84c870f9842e&amp;id=726a139c1a&amp;e=201ef0d61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ericanenergyalliance.us2.list-manage.com/track/click?u=7cbc7dd79831a84c870f9842e&amp;id=301924172c&amp;e=201ef0d61b" TargetMode="External"/><Relationship Id="rId5" Type="http://schemas.openxmlformats.org/officeDocument/2006/relationships/footnotes" Target="footnotes.xml"/><Relationship Id="rId15" Type="http://schemas.openxmlformats.org/officeDocument/2006/relationships/hyperlink" Target="https://www.instituteforenergyresearch.org/tag/testimony/" TargetMode="External"/><Relationship Id="rId10" Type="http://schemas.openxmlformats.org/officeDocument/2006/relationships/hyperlink" Target="https://americanenergyalliance.us2.list-manage.com/track/click?u=7cbc7dd79831a84c870f9842e&amp;id=8dd7a7c2ff&amp;e=201ef0d61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mericanenergyalliance.us2.list-manage.com/track/click?u=7cbc7dd79831a84c870f9842e&amp;id=44807aa74c&amp;e=201ef0d61b" TargetMode="External"/><Relationship Id="rId14" Type="http://schemas.openxmlformats.org/officeDocument/2006/relationships/hyperlink" Target="https://www.instituteforenergyresearch.org/tag/senate-foreign-affairs-committee/"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15</Pages>
  <Words>7003</Words>
  <Characters>39920</Characters>
  <Application>Microsoft Office Word</Application>
  <DocSecurity>0</DocSecurity>
  <Lines>332</Lines>
  <Paragraphs>93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2020-08-24T06:47:00Z</dcterms:created>
  <dcterms:modified xsi:type="dcterms:W3CDTF">2020-08-30T07:17:00Z</dcterms:modified>
</cp:coreProperties>
</file>